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448" w:rsidRDefault="00092448" w:rsidP="00092448">
      <w:pPr>
        <w:pStyle w:val="Heading1"/>
        <w:rPr>
          <w:lang w:eastAsia="en-NZ"/>
        </w:rPr>
      </w:pPr>
    </w:p>
    <w:p w:rsidR="00092448" w:rsidRDefault="00092448" w:rsidP="00092448">
      <w:pPr>
        <w:pStyle w:val="Heading1"/>
        <w:rPr>
          <w:lang w:eastAsia="en-NZ"/>
        </w:rPr>
      </w:pPr>
      <w:bookmarkStart w:id="0" w:name="_Toc362431893"/>
    </w:p>
    <w:p w:rsidR="00092448" w:rsidRPr="00092448" w:rsidRDefault="00092448" w:rsidP="00092448">
      <w:pPr>
        <w:pStyle w:val="Heading1"/>
        <w:jc w:val="center"/>
        <w:rPr>
          <w:sz w:val="36"/>
          <w:szCs w:val="36"/>
          <w:lang w:eastAsia="en-NZ"/>
        </w:rPr>
      </w:pPr>
      <w:r w:rsidRPr="00092448">
        <w:rPr>
          <w:sz w:val="36"/>
          <w:szCs w:val="36"/>
          <w:lang w:eastAsia="en-NZ"/>
        </w:rPr>
        <w:br/>
      </w:r>
      <w:r w:rsidR="00D46070">
        <w:rPr>
          <w:noProof/>
          <w:sz w:val="36"/>
          <w:szCs w:val="36"/>
          <w:lang w:eastAsia="en-NZ"/>
        </w:rPr>
        <w:drawing>
          <wp:inline distT="0" distB="0" distL="0" distR="0">
            <wp:extent cx="403681" cy="52478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01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3681" cy="524786"/>
                    </a:xfrm>
                    <a:prstGeom prst="rect">
                      <a:avLst/>
                    </a:prstGeom>
                  </pic:spPr>
                </pic:pic>
              </a:graphicData>
            </a:graphic>
          </wp:inline>
        </w:drawing>
      </w:r>
      <w:r w:rsidR="00D46070">
        <w:rPr>
          <w:sz w:val="36"/>
          <w:szCs w:val="36"/>
          <w:lang w:eastAsia="en-NZ"/>
        </w:rPr>
        <w:t xml:space="preserve"> </w:t>
      </w:r>
      <w:r w:rsidRPr="00092448">
        <w:rPr>
          <w:sz w:val="36"/>
          <w:szCs w:val="36"/>
          <w:lang w:eastAsia="en-NZ"/>
        </w:rPr>
        <w:t>Assessment Requirements and Procedures 2016</w:t>
      </w:r>
    </w:p>
    <w:p w:rsidR="005748E1" w:rsidRDefault="005748E1" w:rsidP="00092448">
      <w:pPr>
        <w:pStyle w:val="Heading1"/>
        <w:rPr>
          <w:sz w:val="36"/>
          <w:szCs w:val="36"/>
          <w:lang w:eastAsia="en-NZ"/>
        </w:rPr>
      </w:pPr>
    </w:p>
    <w:p w:rsidR="00092448" w:rsidRDefault="00092448" w:rsidP="00092448">
      <w:pPr>
        <w:pStyle w:val="Heading1"/>
        <w:rPr>
          <w:sz w:val="36"/>
          <w:szCs w:val="36"/>
          <w:lang w:eastAsia="en-NZ"/>
        </w:rPr>
      </w:pPr>
      <w:r w:rsidRPr="00092448">
        <w:rPr>
          <w:sz w:val="36"/>
          <w:szCs w:val="36"/>
          <w:lang w:eastAsia="en-NZ"/>
        </w:rPr>
        <w:t>Student</w:t>
      </w:r>
      <w:r>
        <w:rPr>
          <w:sz w:val="36"/>
          <w:szCs w:val="36"/>
          <w:lang w:eastAsia="en-NZ"/>
        </w:rPr>
        <w:t xml:space="preserve"> Information:</w:t>
      </w:r>
    </w:p>
    <w:p w:rsidR="00092448" w:rsidRDefault="00092448" w:rsidP="00092448">
      <w:pPr>
        <w:pStyle w:val="Heading1"/>
        <w:rPr>
          <w:lang w:eastAsia="en-NZ"/>
        </w:rPr>
      </w:pPr>
    </w:p>
    <w:p w:rsidR="00092448" w:rsidRDefault="00092448" w:rsidP="00092448">
      <w:pPr>
        <w:pStyle w:val="Heading1"/>
        <w:numPr>
          <w:ilvl w:val="0"/>
          <w:numId w:val="12"/>
        </w:numPr>
        <w:rPr>
          <w:lang w:eastAsia="en-NZ"/>
        </w:rPr>
      </w:pPr>
      <w:r>
        <w:rPr>
          <w:lang w:eastAsia="en-NZ"/>
        </w:rPr>
        <w:t>NCEA Requirements</w:t>
      </w:r>
      <w:bookmarkEnd w:id="0"/>
    </w:p>
    <w:p w:rsidR="00092448" w:rsidRDefault="00092448" w:rsidP="00092448">
      <w:pPr>
        <w:rPr>
          <w:lang w:val="en-NZ" w:eastAsia="en-NZ"/>
        </w:rPr>
      </w:pPr>
    </w:p>
    <w:p w:rsidR="00092448" w:rsidRDefault="00092448" w:rsidP="00092448">
      <w:pPr>
        <w:rPr>
          <w:lang w:val="en-NZ" w:eastAsia="en-NZ"/>
        </w:rPr>
      </w:pPr>
      <w:r>
        <w:rPr>
          <w:b/>
          <w:lang w:val="en-NZ" w:eastAsia="en-NZ"/>
        </w:rPr>
        <w:t xml:space="preserve">Level 1- </w:t>
      </w:r>
      <w:r w:rsidRPr="00C62C3C">
        <w:rPr>
          <w:lang w:val="en-NZ" w:eastAsia="en-NZ"/>
        </w:rPr>
        <w:t>80 credits are</w:t>
      </w:r>
      <w:r>
        <w:rPr>
          <w:lang w:val="en-NZ" w:eastAsia="en-NZ"/>
        </w:rPr>
        <w:t xml:space="preserve"> required at any level (1, 2, 3) including literacy requirements.</w:t>
      </w:r>
    </w:p>
    <w:p w:rsidR="00092448" w:rsidRDefault="00092448" w:rsidP="00092448">
      <w:pPr>
        <w:rPr>
          <w:lang w:val="en-NZ" w:eastAsia="en-NZ"/>
        </w:rPr>
      </w:pPr>
    </w:p>
    <w:p w:rsidR="00092448" w:rsidRDefault="00092448" w:rsidP="00092448">
      <w:pPr>
        <w:rPr>
          <w:lang w:val="en-NZ" w:eastAsia="en-NZ"/>
        </w:rPr>
      </w:pPr>
      <w:r>
        <w:rPr>
          <w:b/>
          <w:lang w:val="en-NZ" w:eastAsia="en-NZ"/>
        </w:rPr>
        <w:t xml:space="preserve">Level 2- </w:t>
      </w:r>
      <w:r>
        <w:rPr>
          <w:lang w:val="en-NZ" w:eastAsia="en-NZ"/>
        </w:rPr>
        <w:t>60 credits are required at level 2 or above plus 20 credits at any level and the Level 1 literacy</w:t>
      </w:r>
    </w:p>
    <w:p w:rsidR="00092448" w:rsidRDefault="00092448" w:rsidP="00092448">
      <w:pPr>
        <w:ind w:firstLine="720"/>
        <w:rPr>
          <w:lang w:val="en-NZ" w:eastAsia="en-NZ"/>
        </w:rPr>
      </w:pPr>
      <w:r>
        <w:rPr>
          <w:lang w:val="en-NZ" w:eastAsia="en-NZ"/>
        </w:rPr>
        <w:t xml:space="preserve">  </w:t>
      </w:r>
      <w:proofErr w:type="gramStart"/>
      <w:r>
        <w:rPr>
          <w:lang w:val="en-NZ" w:eastAsia="en-NZ"/>
        </w:rPr>
        <w:t>and</w:t>
      </w:r>
      <w:proofErr w:type="gramEnd"/>
      <w:r>
        <w:rPr>
          <w:lang w:val="en-NZ" w:eastAsia="en-NZ"/>
        </w:rPr>
        <w:t xml:space="preserve"> numeracy requirements.</w:t>
      </w:r>
    </w:p>
    <w:p w:rsidR="00092448" w:rsidRDefault="00092448" w:rsidP="00092448">
      <w:pPr>
        <w:rPr>
          <w:lang w:val="en-NZ" w:eastAsia="en-NZ"/>
        </w:rPr>
      </w:pPr>
    </w:p>
    <w:p w:rsidR="00092448" w:rsidRPr="00C62C3C" w:rsidRDefault="00092448" w:rsidP="00092448">
      <w:pPr>
        <w:rPr>
          <w:lang w:val="en-NZ" w:eastAsia="en-NZ"/>
        </w:rPr>
      </w:pPr>
      <w:r>
        <w:rPr>
          <w:b/>
          <w:lang w:val="en-NZ" w:eastAsia="en-NZ"/>
        </w:rPr>
        <w:t>Level 3 -</w:t>
      </w:r>
      <w:r>
        <w:rPr>
          <w:lang w:val="en-NZ" w:eastAsia="en-NZ"/>
        </w:rPr>
        <w:t xml:space="preserve"> 60 credits at level 3 or above plus 20 credits at any level.</w:t>
      </w:r>
    </w:p>
    <w:p w:rsidR="00092448" w:rsidRDefault="00092448" w:rsidP="00092448">
      <w:pPr>
        <w:pStyle w:val="Heading1"/>
        <w:rPr>
          <w:lang w:eastAsia="en-NZ"/>
        </w:rPr>
      </w:pPr>
    </w:p>
    <w:p w:rsidR="00092448" w:rsidRDefault="00092448" w:rsidP="00092448">
      <w:pPr>
        <w:pStyle w:val="Heading1"/>
        <w:rPr>
          <w:lang w:eastAsia="en-NZ"/>
        </w:rPr>
      </w:pPr>
    </w:p>
    <w:p w:rsidR="00092448" w:rsidRDefault="00092448" w:rsidP="00092448">
      <w:pPr>
        <w:pStyle w:val="Heading1"/>
        <w:rPr>
          <w:lang w:eastAsia="en-NZ"/>
        </w:rPr>
      </w:pPr>
      <w:bookmarkStart w:id="1" w:name="_Toc362431894"/>
      <w:r>
        <w:rPr>
          <w:lang w:eastAsia="en-NZ"/>
        </w:rPr>
        <w:t>Literacy &amp; Numeracy Requirements</w:t>
      </w:r>
      <w:bookmarkEnd w:id="1"/>
    </w:p>
    <w:p w:rsidR="00092448" w:rsidRDefault="00092448" w:rsidP="00092448">
      <w:pPr>
        <w:rPr>
          <w:b/>
          <w:bCs/>
          <w:lang w:val="en-NZ" w:eastAsia="en-NZ"/>
        </w:rPr>
      </w:pPr>
    </w:p>
    <w:p w:rsidR="00092448" w:rsidRPr="00AB782D" w:rsidRDefault="00092448" w:rsidP="00092448">
      <w:pPr>
        <w:rPr>
          <w:bCs/>
          <w:lang w:val="en-NZ" w:eastAsia="en-NZ"/>
        </w:rPr>
      </w:pPr>
      <w:r w:rsidRPr="00AB782D">
        <w:rPr>
          <w:bCs/>
          <w:lang w:eastAsia="en-NZ"/>
        </w:rPr>
        <w:t>The literacy and numeracy requirements for NCEA Level 1 are:</w:t>
      </w:r>
    </w:p>
    <w:p w:rsidR="00092448" w:rsidRDefault="00092448" w:rsidP="00092448">
      <w:pPr>
        <w:rPr>
          <w:b/>
          <w:bCs/>
          <w:lang w:val="en-NZ" w:eastAsia="en-NZ"/>
        </w:rPr>
      </w:pPr>
    </w:p>
    <w:p w:rsidR="00092448" w:rsidRPr="00AB782D" w:rsidRDefault="00092448" w:rsidP="00092448">
      <w:pPr>
        <w:rPr>
          <w:lang w:val="en-NZ" w:eastAsia="en-NZ"/>
        </w:rPr>
      </w:pPr>
      <w:r w:rsidRPr="00AB782D">
        <w:rPr>
          <w:b/>
          <w:bCs/>
          <w:lang w:val="en-NZ" w:eastAsia="en-NZ"/>
        </w:rPr>
        <w:t>Literacy requirement</w:t>
      </w:r>
      <w:r>
        <w:rPr>
          <w:b/>
          <w:bCs/>
          <w:lang w:val="en-NZ" w:eastAsia="en-NZ"/>
        </w:rPr>
        <w:t xml:space="preserve">- </w:t>
      </w:r>
      <w:r>
        <w:rPr>
          <w:bCs/>
          <w:lang w:val="en-NZ" w:eastAsia="en-NZ"/>
        </w:rPr>
        <w:t>A m</w:t>
      </w:r>
      <w:r w:rsidRPr="00AB782D">
        <w:rPr>
          <w:lang w:val="en-NZ" w:eastAsia="en-NZ"/>
        </w:rPr>
        <w:t>inimum of 10 credits through either:</w:t>
      </w:r>
    </w:p>
    <w:p w:rsidR="00092448" w:rsidRPr="00AB782D" w:rsidRDefault="00092448" w:rsidP="00092448">
      <w:pPr>
        <w:numPr>
          <w:ilvl w:val="0"/>
          <w:numId w:val="9"/>
        </w:numPr>
        <w:rPr>
          <w:lang w:val="en-NZ" w:eastAsia="en-NZ"/>
        </w:rPr>
      </w:pPr>
      <w:r w:rsidRPr="00AB782D">
        <w:rPr>
          <w:lang w:val="en-NZ" w:eastAsia="en-NZ"/>
        </w:rPr>
        <w:t>Specified assessment standards -  available through a range of subjects and </w:t>
      </w:r>
      <w:hyperlink r:id="rId7" w:history="1">
        <w:r w:rsidRPr="00AB782D">
          <w:rPr>
            <w:rStyle w:val="Hyperlink"/>
            <w:lang w:val="en-NZ" w:eastAsia="en-NZ"/>
          </w:rPr>
          <w:t>English for Academic Purposes unit standards</w:t>
        </w:r>
      </w:hyperlink>
      <w:r w:rsidRPr="00AB782D">
        <w:rPr>
          <w:lang w:val="en-NZ" w:eastAsia="en-NZ"/>
        </w:rPr>
        <w:t> (minimum total of 10 credits), or</w:t>
      </w:r>
    </w:p>
    <w:p w:rsidR="00092448" w:rsidRPr="00AB782D" w:rsidRDefault="00092448" w:rsidP="00092448">
      <w:pPr>
        <w:numPr>
          <w:ilvl w:val="0"/>
          <w:numId w:val="9"/>
        </w:numPr>
        <w:rPr>
          <w:lang w:val="en-NZ" w:eastAsia="en-NZ"/>
        </w:rPr>
      </w:pPr>
      <w:r w:rsidRPr="00AB782D">
        <w:rPr>
          <w:lang w:val="en-NZ" w:eastAsia="en-NZ"/>
        </w:rPr>
        <w:t>Unit standards - package of three </w:t>
      </w:r>
      <w:hyperlink r:id="rId8" w:history="1">
        <w:r w:rsidRPr="00AB782D">
          <w:rPr>
            <w:rStyle w:val="Hyperlink"/>
            <w:lang w:val="en-NZ" w:eastAsia="en-NZ"/>
          </w:rPr>
          <w:t>literacy unit standards</w:t>
        </w:r>
      </w:hyperlink>
      <w:r w:rsidRPr="00AB782D">
        <w:rPr>
          <w:lang w:val="en-NZ" w:eastAsia="en-NZ"/>
        </w:rPr>
        <w:t> (total of 10 credits</w:t>
      </w:r>
      <w:r>
        <w:rPr>
          <w:lang w:val="en-NZ" w:eastAsia="en-NZ"/>
        </w:rPr>
        <w:t xml:space="preserve"> </w:t>
      </w:r>
      <w:r w:rsidRPr="00AB782D">
        <w:rPr>
          <w:lang w:val="en-NZ" w:eastAsia="en-NZ"/>
        </w:rPr>
        <w:t>- </w:t>
      </w:r>
      <w:r w:rsidRPr="00AB782D">
        <w:rPr>
          <w:b/>
          <w:bCs/>
          <w:lang w:val="en-NZ" w:eastAsia="en-NZ"/>
        </w:rPr>
        <w:t>all</w:t>
      </w:r>
      <w:r w:rsidRPr="00AB782D">
        <w:rPr>
          <w:lang w:val="en-NZ" w:eastAsia="en-NZ"/>
        </w:rPr>
        <w:t> three required).</w:t>
      </w:r>
    </w:p>
    <w:p w:rsidR="00092448" w:rsidRDefault="00092448" w:rsidP="00092448">
      <w:pPr>
        <w:rPr>
          <w:b/>
          <w:bCs/>
          <w:lang w:val="en-NZ" w:eastAsia="en-NZ"/>
        </w:rPr>
      </w:pPr>
    </w:p>
    <w:p w:rsidR="00092448" w:rsidRPr="00AB782D" w:rsidRDefault="00092448" w:rsidP="00092448">
      <w:pPr>
        <w:rPr>
          <w:lang w:val="en-NZ" w:eastAsia="en-NZ"/>
        </w:rPr>
      </w:pPr>
      <w:r w:rsidRPr="00AB782D">
        <w:rPr>
          <w:b/>
          <w:bCs/>
          <w:lang w:val="en-NZ" w:eastAsia="en-NZ"/>
        </w:rPr>
        <w:t>Numeracy requirement</w:t>
      </w:r>
      <w:r>
        <w:rPr>
          <w:b/>
          <w:bCs/>
          <w:lang w:val="en-NZ" w:eastAsia="en-NZ"/>
        </w:rPr>
        <w:t xml:space="preserve">- </w:t>
      </w:r>
      <w:r w:rsidRPr="00AB782D">
        <w:rPr>
          <w:bCs/>
          <w:lang w:val="en-NZ" w:eastAsia="en-NZ"/>
        </w:rPr>
        <w:t>A</w:t>
      </w:r>
      <w:r>
        <w:rPr>
          <w:b/>
          <w:bCs/>
          <w:lang w:val="en-NZ" w:eastAsia="en-NZ"/>
        </w:rPr>
        <w:t xml:space="preserve"> </w:t>
      </w:r>
      <w:r>
        <w:rPr>
          <w:bCs/>
          <w:lang w:val="en-NZ" w:eastAsia="en-NZ"/>
        </w:rPr>
        <w:t>m</w:t>
      </w:r>
      <w:r w:rsidRPr="00AB782D">
        <w:rPr>
          <w:lang w:val="en-NZ" w:eastAsia="en-NZ"/>
        </w:rPr>
        <w:t>inimum of 10 credits through either:</w:t>
      </w:r>
    </w:p>
    <w:p w:rsidR="00092448" w:rsidRPr="00AB782D" w:rsidRDefault="00092448" w:rsidP="00092448">
      <w:pPr>
        <w:numPr>
          <w:ilvl w:val="0"/>
          <w:numId w:val="10"/>
        </w:numPr>
        <w:rPr>
          <w:lang w:val="en-NZ" w:eastAsia="en-NZ"/>
        </w:rPr>
      </w:pPr>
      <w:r w:rsidRPr="00AB782D">
        <w:rPr>
          <w:lang w:val="en-NZ" w:eastAsia="en-NZ"/>
        </w:rPr>
        <w:t>Achievement standards - </w:t>
      </w:r>
      <w:hyperlink r:id="rId9" w:history="1">
        <w:r w:rsidRPr="00AB782D">
          <w:rPr>
            <w:rStyle w:val="Hyperlink"/>
            <w:lang w:val="en-NZ" w:eastAsia="en-NZ"/>
          </w:rPr>
          <w:t>specified achievement standards</w:t>
        </w:r>
      </w:hyperlink>
      <w:r w:rsidRPr="00AB782D">
        <w:rPr>
          <w:lang w:val="en-NZ" w:eastAsia="en-NZ"/>
        </w:rPr>
        <w:t> available through a range of subjects - (minimum total of 10 credits), or</w:t>
      </w:r>
    </w:p>
    <w:p w:rsidR="00092448" w:rsidRPr="00AB782D" w:rsidRDefault="00092448" w:rsidP="00092448">
      <w:pPr>
        <w:numPr>
          <w:ilvl w:val="0"/>
          <w:numId w:val="10"/>
        </w:numPr>
        <w:rPr>
          <w:lang w:val="en-NZ" w:eastAsia="en-NZ"/>
        </w:rPr>
      </w:pPr>
      <w:r w:rsidRPr="00AB782D">
        <w:rPr>
          <w:lang w:val="en-NZ" w:eastAsia="en-NZ"/>
        </w:rPr>
        <w:t>Unit standards - package of three </w:t>
      </w:r>
      <w:hyperlink r:id="rId10" w:history="1">
        <w:r w:rsidRPr="00AB782D">
          <w:rPr>
            <w:rStyle w:val="Hyperlink"/>
            <w:lang w:val="en-NZ" w:eastAsia="en-NZ"/>
          </w:rPr>
          <w:t>numeracy unit standards</w:t>
        </w:r>
      </w:hyperlink>
      <w:r w:rsidRPr="00AB782D">
        <w:rPr>
          <w:lang w:val="en-NZ" w:eastAsia="en-NZ"/>
        </w:rPr>
        <w:t> (total of 10 credits - </w:t>
      </w:r>
      <w:r w:rsidRPr="00AB782D">
        <w:rPr>
          <w:b/>
          <w:bCs/>
          <w:lang w:val="en-NZ" w:eastAsia="en-NZ"/>
        </w:rPr>
        <w:t>all</w:t>
      </w:r>
      <w:r w:rsidRPr="00AB782D">
        <w:rPr>
          <w:lang w:val="en-NZ" w:eastAsia="en-NZ"/>
        </w:rPr>
        <w:t> three required).</w:t>
      </w:r>
    </w:p>
    <w:p w:rsidR="00092448" w:rsidRDefault="00092448" w:rsidP="00092448">
      <w:pPr>
        <w:rPr>
          <w:lang w:val="en-NZ" w:eastAsia="en-NZ"/>
        </w:rPr>
      </w:pPr>
    </w:p>
    <w:p w:rsidR="00092448" w:rsidRPr="00B54116" w:rsidRDefault="005748E1" w:rsidP="00092448">
      <w:pPr>
        <w:pStyle w:val="Heading1"/>
        <w:numPr>
          <w:ilvl w:val="0"/>
          <w:numId w:val="12"/>
        </w:numPr>
        <w:rPr>
          <w:szCs w:val="28"/>
        </w:rPr>
      </w:pPr>
      <w:bookmarkStart w:id="2" w:name="_Toc362431895"/>
      <w:r>
        <w:rPr>
          <w:szCs w:val="28"/>
        </w:rPr>
        <w:t xml:space="preserve">NCEA Level 3 &amp; </w:t>
      </w:r>
      <w:r w:rsidR="00092448" w:rsidRPr="00B54116">
        <w:rPr>
          <w:szCs w:val="28"/>
        </w:rPr>
        <w:t>University Entrance</w:t>
      </w:r>
      <w:bookmarkEnd w:id="2"/>
    </w:p>
    <w:p w:rsidR="00092448" w:rsidRDefault="00092448" w:rsidP="00092448">
      <w:pPr>
        <w:rPr>
          <w:b/>
          <w:sz w:val="28"/>
          <w:szCs w:val="28"/>
          <w:lang w:val="en-NZ"/>
        </w:rPr>
      </w:pPr>
    </w:p>
    <w:p w:rsidR="00092448" w:rsidRPr="00927325" w:rsidRDefault="00092448" w:rsidP="00092448">
      <w:pPr>
        <w:rPr>
          <w:b/>
          <w:lang w:val="en-NZ"/>
        </w:rPr>
      </w:pPr>
      <w:r w:rsidRPr="00927325">
        <w:rPr>
          <w:b/>
          <w:lang w:val="en-NZ"/>
        </w:rPr>
        <w:t>To qualify</w:t>
      </w:r>
      <w:r w:rsidR="005748E1" w:rsidRPr="00927325">
        <w:rPr>
          <w:b/>
          <w:lang w:val="en-NZ"/>
        </w:rPr>
        <w:t xml:space="preserve"> for U.E</w:t>
      </w:r>
      <w:r w:rsidRPr="00927325">
        <w:rPr>
          <w:b/>
          <w:lang w:val="en-NZ"/>
        </w:rPr>
        <w:t xml:space="preserve"> in 2016 you will </w:t>
      </w:r>
      <w:r w:rsidRPr="00927325">
        <w:rPr>
          <w:b/>
          <w:u w:val="single"/>
          <w:lang w:val="en-NZ"/>
        </w:rPr>
        <w:t>need</w:t>
      </w:r>
      <w:r w:rsidR="00927325" w:rsidRPr="00927325">
        <w:rPr>
          <w:b/>
          <w:u w:val="single"/>
          <w:lang w:val="en-NZ"/>
        </w:rPr>
        <w:t xml:space="preserve"> to have completed NCEA Level 3</w:t>
      </w:r>
      <w:r w:rsidR="00927325" w:rsidRPr="00927325">
        <w:rPr>
          <w:b/>
          <w:lang w:val="en-NZ"/>
        </w:rPr>
        <w:t xml:space="preserve"> plus</w:t>
      </w:r>
      <w:r w:rsidRPr="00927325">
        <w:rPr>
          <w:b/>
          <w:lang w:val="en-NZ"/>
        </w:rPr>
        <w:t>:</w:t>
      </w:r>
    </w:p>
    <w:p w:rsidR="00092448" w:rsidRPr="00EE004D" w:rsidRDefault="00092448" w:rsidP="00092448">
      <w:pPr>
        <w:numPr>
          <w:ilvl w:val="0"/>
          <w:numId w:val="11"/>
        </w:numPr>
        <w:rPr>
          <w:lang w:val="en-NZ"/>
        </w:rPr>
      </w:pPr>
      <w:r w:rsidRPr="00EE004D">
        <w:rPr>
          <w:lang w:val="en-NZ"/>
        </w:rPr>
        <w:t>Approved subjects - 42 credits at </w:t>
      </w:r>
      <w:r w:rsidRPr="00EE004D">
        <w:rPr>
          <w:b/>
          <w:bCs/>
          <w:lang w:val="en-NZ"/>
        </w:rPr>
        <w:t>Level 3 or higher</w:t>
      </w:r>
      <w:r w:rsidRPr="00EE004D">
        <w:rPr>
          <w:lang w:val="en-NZ"/>
        </w:rPr>
        <w:t>, made up of:</w:t>
      </w:r>
    </w:p>
    <w:p w:rsidR="00092448" w:rsidRPr="00EE004D" w:rsidRDefault="00092448" w:rsidP="00092448">
      <w:pPr>
        <w:numPr>
          <w:ilvl w:val="1"/>
          <w:numId w:val="11"/>
        </w:numPr>
        <w:rPr>
          <w:lang w:val="en-NZ"/>
        </w:rPr>
      </w:pPr>
      <w:r w:rsidRPr="00EE004D">
        <w:rPr>
          <w:lang w:val="en-NZ"/>
        </w:rPr>
        <w:t>14 credits in one </w:t>
      </w:r>
      <w:hyperlink r:id="rId11" w:history="1">
        <w:r w:rsidRPr="00EE004D">
          <w:rPr>
            <w:rStyle w:val="Hyperlink"/>
            <w:lang w:val="en-NZ"/>
          </w:rPr>
          <w:t>approved subject</w:t>
        </w:r>
      </w:hyperlink>
    </w:p>
    <w:p w:rsidR="00092448" w:rsidRPr="00EE004D" w:rsidRDefault="00092448" w:rsidP="00092448">
      <w:pPr>
        <w:numPr>
          <w:ilvl w:val="1"/>
          <w:numId w:val="11"/>
        </w:numPr>
        <w:rPr>
          <w:lang w:val="en-NZ"/>
        </w:rPr>
      </w:pPr>
      <w:r w:rsidRPr="00EE004D">
        <w:rPr>
          <w:lang w:val="en-NZ"/>
        </w:rPr>
        <w:t>14 credits in another </w:t>
      </w:r>
      <w:hyperlink r:id="rId12" w:history="1">
        <w:r w:rsidRPr="00EE004D">
          <w:rPr>
            <w:rStyle w:val="Hyperlink"/>
            <w:lang w:val="en-NZ"/>
          </w:rPr>
          <w:t>approved subject</w:t>
        </w:r>
      </w:hyperlink>
    </w:p>
    <w:p w:rsidR="00092448" w:rsidRPr="00EE004D" w:rsidRDefault="00092448" w:rsidP="00092448">
      <w:pPr>
        <w:numPr>
          <w:ilvl w:val="1"/>
          <w:numId w:val="11"/>
        </w:numPr>
        <w:rPr>
          <w:lang w:val="en-NZ"/>
        </w:rPr>
      </w:pPr>
      <w:r w:rsidRPr="00EE004D">
        <w:rPr>
          <w:lang w:val="en-NZ"/>
        </w:rPr>
        <w:t xml:space="preserve">14 credits </w:t>
      </w:r>
      <w:r w:rsidR="005748E1">
        <w:rPr>
          <w:lang w:val="en-NZ"/>
        </w:rPr>
        <w:t xml:space="preserve">in another </w:t>
      </w:r>
      <w:r w:rsidRPr="00EE004D">
        <w:rPr>
          <w:lang w:val="en-NZ"/>
        </w:rPr>
        <w:t>approve</w:t>
      </w:r>
      <w:r w:rsidR="005748E1">
        <w:rPr>
          <w:lang w:val="en-NZ"/>
        </w:rPr>
        <w:t>d subject</w:t>
      </w:r>
    </w:p>
    <w:p w:rsidR="00092448" w:rsidRPr="00EE004D" w:rsidRDefault="00921F0B" w:rsidP="00092448">
      <w:pPr>
        <w:numPr>
          <w:ilvl w:val="0"/>
          <w:numId w:val="11"/>
        </w:numPr>
        <w:rPr>
          <w:lang w:val="en-NZ"/>
        </w:rPr>
      </w:pPr>
      <w:r>
        <w:rPr>
          <w:lang w:val="en-NZ"/>
        </w:rPr>
        <w:t>Literacy requirements - 10</w:t>
      </w:r>
      <w:bookmarkStart w:id="3" w:name="_GoBack"/>
      <w:bookmarkEnd w:id="3"/>
      <w:r w:rsidR="00092448" w:rsidRPr="00EE004D">
        <w:rPr>
          <w:lang w:val="en-NZ"/>
        </w:rPr>
        <w:t xml:space="preserve"> credits in </w:t>
      </w:r>
      <w:hyperlink r:id="rId13" w:history="1">
        <w:r w:rsidR="00092448" w:rsidRPr="00EE004D">
          <w:rPr>
            <w:rStyle w:val="Hyperlink"/>
            <w:lang w:val="en-NZ"/>
          </w:rPr>
          <w:t xml:space="preserve">English or </w:t>
        </w:r>
        <w:proofErr w:type="spellStart"/>
        <w:r w:rsidR="00092448" w:rsidRPr="00EE004D">
          <w:rPr>
            <w:rStyle w:val="Hyperlink"/>
            <w:lang w:val="en-NZ"/>
          </w:rPr>
          <w:t>te</w:t>
        </w:r>
        <w:proofErr w:type="spellEnd"/>
        <w:r w:rsidR="00092448" w:rsidRPr="00EE004D">
          <w:rPr>
            <w:rStyle w:val="Hyperlink"/>
            <w:lang w:val="en-NZ"/>
          </w:rPr>
          <w:t xml:space="preserve"> reo Maori</w:t>
        </w:r>
      </w:hyperlink>
      <w:r w:rsidR="00092448" w:rsidRPr="00EE004D">
        <w:rPr>
          <w:lang w:val="en-NZ"/>
        </w:rPr>
        <w:t> at </w:t>
      </w:r>
      <w:r w:rsidR="00092448" w:rsidRPr="00EE004D">
        <w:rPr>
          <w:b/>
          <w:bCs/>
          <w:lang w:val="en-NZ"/>
        </w:rPr>
        <w:t>Level 2 or higher</w:t>
      </w:r>
      <w:r w:rsidR="00092448" w:rsidRPr="00EE004D">
        <w:rPr>
          <w:lang w:val="en-NZ"/>
        </w:rPr>
        <w:t>, made up of:</w:t>
      </w:r>
    </w:p>
    <w:p w:rsidR="00092448" w:rsidRPr="00EE004D" w:rsidRDefault="005748E1" w:rsidP="00092448">
      <w:pPr>
        <w:numPr>
          <w:ilvl w:val="1"/>
          <w:numId w:val="11"/>
        </w:numPr>
        <w:rPr>
          <w:lang w:val="en-NZ"/>
        </w:rPr>
      </w:pPr>
      <w:r>
        <w:rPr>
          <w:lang w:val="en-NZ"/>
        </w:rPr>
        <w:t xml:space="preserve">5 </w:t>
      </w:r>
      <w:r w:rsidR="00092448" w:rsidRPr="00EE004D">
        <w:rPr>
          <w:lang w:val="en-NZ"/>
        </w:rPr>
        <w:t>credits in reading</w:t>
      </w:r>
    </w:p>
    <w:p w:rsidR="00092448" w:rsidRPr="00EE004D" w:rsidRDefault="005748E1" w:rsidP="00092448">
      <w:pPr>
        <w:numPr>
          <w:ilvl w:val="1"/>
          <w:numId w:val="11"/>
        </w:numPr>
        <w:rPr>
          <w:lang w:val="en-NZ"/>
        </w:rPr>
      </w:pPr>
      <w:r>
        <w:rPr>
          <w:lang w:val="en-NZ"/>
        </w:rPr>
        <w:t>5</w:t>
      </w:r>
      <w:r w:rsidR="00092448" w:rsidRPr="00EE004D">
        <w:rPr>
          <w:lang w:val="en-NZ"/>
        </w:rPr>
        <w:t xml:space="preserve"> credits in writing</w:t>
      </w:r>
    </w:p>
    <w:p w:rsidR="00092448" w:rsidRPr="00EE004D" w:rsidRDefault="00092448" w:rsidP="00092448">
      <w:pPr>
        <w:numPr>
          <w:ilvl w:val="0"/>
          <w:numId w:val="11"/>
        </w:numPr>
        <w:rPr>
          <w:lang w:val="en-NZ"/>
        </w:rPr>
      </w:pPr>
      <w:r w:rsidRPr="00EE004D">
        <w:rPr>
          <w:lang w:val="en-NZ"/>
        </w:rPr>
        <w:t>Numeracy requirements - 14 credits in Numeracy at </w:t>
      </w:r>
      <w:r w:rsidRPr="00EE004D">
        <w:rPr>
          <w:b/>
          <w:bCs/>
          <w:lang w:val="en-NZ"/>
        </w:rPr>
        <w:t>Level 1 or higher</w:t>
      </w:r>
      <w:r w:rsidRPr="00EE004D">
        <w:rPr>
          <w:lang w:val="en-NZ"/>
        </w:rPr>
        <w:t>, made up of:</w:t>
      </w:r>
    </w:p>
    <w:p w:rsidR="00092448" w:rsidRPr="00EE004D" w:rsidRDefault="00092448" w:rsidP="00092448">
      <w:pPr>
        <w:numPr>
          <w:ilvl w:val="1"/>
          <w:numId w:val="11"/>
        </w:numPr>
        <w:rPr>
          <w:lang w:val="en-NZ"/>
        </w:rPr>
      </w:pPr>
      <w:r w:rsidRPr="00EE004D">
        <w:rPr>
          <w:lang w:val="en-NZ"/>
        </w:rPr>
        <w:t>credits in Mathematics or Statistics and Probability</w:t>
      </w:r>
    </w:p>
    <w:p w:rsidR="00092448" w:rsidRPr="00003417" w:rsidRDefault="00092448" w:rsidP="00092448">
      <w:pPr>
        <w:rPr>
          <w:lang w:val="en-NZ"/>
        </w:rPr>
      </w:pPr>
    </w:p>
    <w:p w:rsidR="00092448" w:rsidRDefault="00092448" w:rsidP="00092448">
      <w:pPr>
        <w:pStyle w:val="Heading1"/>
        <w:rPr>
          <w:lang w:eastAsia="en-NZ"/>
        </w:rPr>
      </w:pPr>
      <w:bookmarkStart w:id="4" w:name="_Toc362431896"/>
    </w:p>
    <w:p w:rsidR="00092448" w:rsidRDefault="00092448" w:rsidP="00092448">
      <w:pPr>
        <w:rPr>
          <w:lang w:val="en-NZ" w:eastAsia="en-NZ"/>
        </w:rPr>
      </w:pPr>
    </w:p>
    <w:p w:rsidR="00092448" w:rsidRDefault="00092448" w:rsidP="00092448">
      <w:pPr>
        <w:rPr>
          <w:lang w:val="en-NZ" w:eastAsia="en-NZ"/>
        </w:rPr>
      </w:pPr>
    </w:p>
    <w:p w:rsidR="00092448" w:rsidRDefault="00092448" w:rsidP="00092448">
      <w:pPr>
        <w:rPr>
          <w:lang w:val="en-NZ" w:eastAsia="en-NZ"/>
        </w:rPr>
      </w:pPr>
    </w:p>
    <w:p w:rsidR="00092448" w:rsidRDefault="00092448" w:rsidP="00092448">
      <w:pPr>
        <w:rPr>
          <w:lang w:val="en-NZ" w:eastAsia="en-NZ"/>
        </w:rPr>
      </w:pPr>
    </w:p>
    <w:p w:rsidR="00092448" w:rsidRDefault="00092448" w:rsidP="00092448">
      <w:pPr>
        <w:rPr>
          <w:lang w:val="en-NZ" w:eastAsia="en-NZ"/>
        </w:rPr>
      </w:pPr>
    </w:p>
    <w:p w:rsidR="00092448" w:rsidRPr="00092448" w:rsidRDefault="00092448" w:rsidP="00092448">
      <w:pPr>
        <w:rPr>
          <w:lang w:val="en-NZ" w:eastAsia="en-NZ"/>
        </w:rPr>
      </w:pPr>
    </w:p>
    <w:p w:rsidR="00092448" w:rsidRDefault="00092448" w:rsidP="00092448">
      <w:pPr>
        <w:pStyle w:val="Heading1"/>
        <w:ind w:left="360"/>
        <w:rPr>
          <w:lang w:eastAsia="en-NZ"/>
        </w:rPr>
      </w:pPr>
    </w:p>
    <w:p w:rsidR="00092448" w:rsidRDefault="00092448" w:rsidP="00092448">
      <w:pPr>
        <w:pStyle w:val="Heading1"/>
        <w:numPr>
          <w:ilvl w:val="0"/>
          <w:numId w:val="12"/>
        </w:numPr>
        <w:rPr>
          <w:lang w:eastAsia="en-NZ"/>
        </w:rPr>
      </w:pPr>
      <w:r>
        <w:rPr>
          <w:lang w:eastAsia="en-NZ"/>
        </w:rPr>
        <w:t>Endorsements</w:t>
      </w:r>
      <w:bookmarkEnd w:id="4"/>
    </w:p>
    <w:p w:rsidR="00092448" w:rsidRPr="00AE6DA4" w:rsidRDefault="00092448" w:rsidP="00092448">
      <w:pPr>
        <w:rPr>
          <w:lang w:val="en-NZ" w:eastAsia="en-NZ"/>
        </w:rPr>
      </w:pPr>
    </w:p>
    <w:p w:rsidR="00092448" w:rsidRPr="00003417" w:rsidRDefault="00092448" w:rsidP="00092448">
      <w:pPr>
        <w:rPr>
          <w:lang w:val="en-NZ"/>
        </w:rPr>
      </w:pPr>
      <w:r>
        <w:rPr>
          <w:lang w:val="en-NZ"/>
        </w:rPr>
        <w:t>Endorsements are given at Merit and Excellence levels.</w:t>
      </w:r>
      <w:r w:rsidRPr="00003417">
        <w:rPr>
          <w:lang w:val="en-NZ"/>
        </w:rPr>
        <w:t xml:space="preserve"> </w:t>
      </w:r>
      <w:r>
        <w:rPr>
          <w:lang w:val="en-NZ"/>
        </w:rPr>
        <w:t>T</w:t>
      </w:r>
      <w:r w:rsidRPr="00003417">
        <w:rPr>
          <w:lang w:val="en-NZ"/>
        </w:rPr>
        <w:t xml:space="preserve">here </w:t>
      </w:r>
      <w:r>
        <w:rPr>
          <w:lang w:val="en-NZ"/>
        </w:rPr>
        <w:t>are</w:t>
      </w:r>
      <w:r w:rsidRPr="00003417">
        <w:rPr>
          <w:lang w:val="en-NZ"/>
        </w:rPr>
        <w:t xml:space="preserve"> two types of endorsement:</w:t>
      </w:r>
    </w:p>
    <w:p w:rsidR="00092448" w:rsidRPr="00003417" w:rsidRDefault="00092448" w:rsidP="00092448">
      <w:pPr>
        <w:numPr>
          <w:ilvl w:val="0"/>
          <w:numId w:val="8"/>
        </w:numPr>
        <w:rPr>
          <w:lang w:val="en-NZ"/>
        </w:rPr>
      </w:pPr>
      <w:r w:rsidRPr="00003417">
        <w:rPr>
          <w:lang w:val="en-NZ"/>
        </w:rPr>
        <w:t xml:space="preserve">A </w:t>
      </w:r>
      <w:r w:rsidRPr="00D37020">
        <w:rPr>
          <w:b/>
          <w:lang w:val="en-NZ"/>
        </w:rPr>
        <w:t>Certificate Endorsement</w:t>
      </w:r>
      <w:r w:rsidRPr="00003417">
        <w:rPr>
          <w:lang w:val="en-NZ"/>
        </w:rPr>
        <w:t xml:space="preserve"> is when a student gains 50 credits at a Merit or Excellence</w:t>
      </w:r>
      <w:r>
        <w:rPr>
          <w:lang w:val="en-NZ"/>
        </w:rPr>
        <w:t xml:space="preserve"> </w:t>
      </w:r>
      <w:r w:rsidRPr="00003417">
        <w:rPr>
          <w:lang w:val="en-NZ"/>
        </w:rPr>
        <w:t>Standard thereby, gaining either a Merit or Excellence endorsement.</w:t>
      </w:r>
    </w:p>
    <w:p w:rsidR="00092448" w:rsidRPr="00003417" w:rsidRDefault="00092448" w:rsidP="00092448">
      <w:pPr>
        <w:numPr>
          <w:ilvl w:val="0"/>
          <w:numId w:val="8"/>
        </w:numPr>
        <w:rPr>
          <w:lang w:val="en-NZ"/>
        </w:rPr>
      </w:pPr>
      <w:r w:rsidRPr="00003417">
        <w:rPr>
          <w:lang w:val="en-NZ"/>
        </w:rPr>
        <w:t xml:space="preserve">A </w:t>
      </w:r>
      <w:r w:rsidRPr="00D37020">
        <w:rPr>
          <w:b/>
          <w:lang w:val="en-NZ"/>
        </w:rPr>
        <w:t>Course Endorsement</w:t>
      </w:r>
      <w:r w:rsidRPr="00003417">
        <w:rPr>
          <w:lang w:val="en-NZ"/>
        </w:rPr>
        <w:t xml:space="preserve"> is when a student in a single year gains 14 or more credits at Merit and/or Excellence for a course. This would result in the student gaining either a Merit or Excellence endorsement for that course. At least three credits must be from externally assessed standards and three from internally assessed standards in that course. (This condition does not apply to Physical Education, Religious Studies or Level 3 Visual Arts.)</w:t>
      </w:r>
    </w:p>
    <w:p w:rsidR="00092448" w:rsidRDefault="00092448" w:rsidP="00092448">
      <w:pPr>
        <w:pStyle w:val="Heading1"/>
      </w:pPr>
    </w:p>
    <w:p w:rsidR="00092448" w:rsidRDefault="00092448" w:rsidP="00092448">
      <w:pPr>
        <w:pStyle w:val="Heading1"/>
      </w:pPr>
    </w:p>
    <w:p w:rsidR="00092448" w:rsidRPr="004B5984" w:rsidRDefault="00092448" w:rsidP="00092448">
      <w:pPr>
        <w:pStyle w:val="Heading1"/>
        <w:numPr>
          <w:ilvl w:val="0"/>
          <w:numId w:val="12"/>
        </w:numPr>
      </w:pPr>
      <w:bookmarkStart w:id="5" w:name="_Toc362431897"/>
      <w:r>
        <w:t>Other National Certificates</w:t>
      </w:r>
      <w:bookmarkEnd w:id="5"/>
    </w:p>
    <w:p w:rsidR="00092448" w:rsidRDefault="00092448" w:rsidP="00092448">
      <w:pPr>
        <w:rPr>
          <w:lang w:val="en-NZ"/>
        </w:rPr>
      </w:pPr>
    </w:p>
    <w:p w:rsidR="00092448" w:rsidRPr="00003417" w:rsidRDefault="00092448" w:rsidP="00092448">
      <w:pPr>
        <w:rPr>
          <w:lang w:val="en-NZ"/>
        </w:rPr>
      </w:pPr>
      <w:r>
        <w:rPr>
          <w:lang w:val="en-NZ"/>
        </w:rPr>
        <w:t>As well as contributing to NCEA levels 1-3 and university Entrance Qualifications, some standards also contribute to a National Certificate in a given subject. Examples are the National Certificates in Computing, and the National Certificates in Mathematics. Course outlines will state whether particular courses and standards contribute to these national Certificates, and the requirements for them.</w:t>
      </w:r>
    </w:p>
    <w:p w:rsidR="00092448" w:rsidRDefault="00092448" w:rsidP="00092448">
      <w:pPr>
        <w:pStyle w:val="Heading1"/>
      </w:pPr>
    </w:p>
    <w:p w:rsidR="00092448" w:rsidRDefault="00092448" w:rsidP="00092448">
      <w:pPr>
        <w:pStyle w:val="Heading1"/>
      </w:pPr>
    </w:p>
    <w:p w:rsidR="00092448" w:rsidRPr="00C77222" w:rsidRDefault="00092448" w:rsidP="00092448">
      <w:pPr>
        <w:pStyle w:val="Heading1"/>
        <w:numPr>
          <w:ilvl w:val="0"/>
          <w:numId w:val="12"/>
        </w:numPr>
      </w:pPr>
      <w:bookmarkStart w:id="6" w:name="_Toc362431898"/>
      <w:r w:rsidRPr="00C77222">
        <w:t>Course Outlines</w:t>
      </w:r>
      <w:bookmarkEnd w:id="6"/>
    </w:p>
    <w:p w:rsidR="00092448" w:rsidRPr="00003417" w:rsidRDefault="00092448" w:rsidP="00092448">
      <w:pPr>
        <w:rPr>
          <w:lang w:val="en-NZ"/>
        </w:rPr>
      </w:pPr>
      <w:r w:rsidRPr="00003417">
        <w:rPr>
          <w:lang w:val="en-NZ"/>
        </w:rPr>
        <w:t xml:space="preserve">At the beginning of the year, students will be provided with a course outline for each NCEA course studied. Course outlines contain information about content to be studied, assessment types, credit values, and approximate timing of assessments. </w:t>
      </w:r>
    </w:p>
    <w:p w:rsidR="00092448" w:rsidRDefault="00092448" w:rsidP="00092448">
      <w:pPr>
        <w:rPr>
          <w:lang w:val="en-NZ"/>
        </w:rPr>
      </w:pPr>
    </w:p>
    <w:p w:rsidR="00092448" w:rsidRDefault="00092448" w:rsidP="00092448">
      <w:pPr>
        <w:rPr>
          <w:lang w:val="en-NZ"/>
        </w:rPr>
      </w:pPr>
    </w:p>
    <w:p w:rsidR="00092448" w:rsidRPr="00003417" w:rsidRDefault="00092448" w:rsidP="00092448">
      <w:pPr>
        <w:rPr>
          <w:lang w:val="en-NZ"/>
        </w:rPr>
      </w:pPr>
    </w:p>
    <w:p w:rsidR="00092448" w:rsidRPr="004B5984" w:rsidRDefault="00092448" w:rsidP="00092448">
      <w:pPr>
        <w:pStyle w:val="Heading1"/>
        <w:numPr>
          <w:ilvl w:val="0"/>
          <w:numId w:val="12"/>
        </w:numPr>
      </w:pPr>
      <w:bookmarkStart w:id="7" w:name="_Toc362431899"/>
      <w:r w:rsidRPr="004B5984">
        <w:t>Timing of assessments</w:t>
      </w:r>
      <w:bookmarkEnd w:id="7"/>
    </w:p>
    <w:p w:rsidR="00092448" w:rsidRPr="00003417" w:rsidRDefault="00092448" w:rsidP="00092448">
      <w:pPr>
        <w:rPr>
          <w:lang w:val="en-NZ"/>
        </w:rPr>
      </w:pPr>
      <w:r w:rsidRPr="00003417">
        <w:rPr>
          <w:lang w:val="en-NZ"/>
        </w:rPr>
        <w:t>Approximate timing of assessments is indicated on course outlines. However, these will vary and teachers will generally give</w:t>
      </w:r>
      <w:r w:rsidRPr="00003417">
        <w:rPr>
          <w:color w:val="FF0000"/>
          <w:lang w:val="en-NZ"/>
        </w:rPr>
        <w:t xml:space="preserve"> </w:t>
      </w:r>
      <w:r w:rsidRPr="00003417">
        <w:rPr>
          <w:lang w:val="en-NZ"/>
        </w:rPr>
        <w:t>advance notice before an assessment. For assignments, due dates will be given on the assessment task sheet.</w:t>
      </w:r>
    </w:p>
    <w:p w:rsidR="00092448" w:rsidRDefault="00092448" w:rsidP="00092448">
      <w:pPr>
        <w:rPr>
          <w:lang w:val="en-NZ"/>
        </w:rPr>
      </w:pPr>
    </w:p>
    <w:p w:rsidR="00092448" w:rsidRDefault="00092448" w:rsidP="00092448">
      <w:pPr>
        <w:rPr>
          <w:lang w:val="en-NZ"/>
        </w:rPr>
      </w:pPr>
    </w:p>
    <w:p w:rsidR="00092448" w:rsidRPr="00003417" w:rsidRDefault="00092448" w:rsidP="00092448">
      <w:pPr>
        <w:rPr>
          <w:lang w:val="en-NZ"/>
        </w:rPr>
      </w:pPr>
    </w:p>
    <w:p w:rsidR="00092448" w:rsidRPr="004B5984" w:rsidRDefault="00092448" w:rsidP="00092448">
      <w:pPr>
        <w:pStyle w:val="Heading1"/>
        <w:numPr>
          <w:ilvl w:val="0"/>
          <w:numId w:val="12"/>
        </w:numPr>
      </w:pPr>
      <w:bookmarkStart w:id="8" w:name="_Toc362431900"/>
      <w:r w:rsidRPr="004B5984">
        <w:t>Missed &amp; late assessments</w:t>
      </w:r>
      <w:bookmarkEnd w:id="8"/>
    </w:p>
    <w:p w:rsidR="00092448" w:rsidRPr="00C77222" w:rsidRDefault="00092448" w:rsidP="00092448">
      <w:pPr>
        <w:ind w:left="110"/>
      </w:pPr>
    </w:p>
    <w:p w:rsidR="00092448" w:rsidRPr="004B5984" w:rsidRDefault="00092448" w:rsidP="00092448">
      <w:pPr>
        <w:ind w:left="110"/>
        <w:rPr>
          <w:b/>
          <w:i/>
        </w:rPr>
      </w:pPr>
      <w:r w:rsidRPr="00003417">
        <w:rPr>
          <w:b/>
          <w:i/>
        </w:rPr>
        <w:t>Valid absence</w:t>
      </w:r>
    </w:p>
    <w:p w:rsidR="00092448" w:rsidRPr="004B5984" w:rsidRDefault="00092448" w:rsidP="00092448">
      <w:pPr>
        <w:ind w:left="110"/>
      </w:pPr>
      <w:r w:rsidRPr="004B5984">
        <w:t>When a stude</w:t>
      </w:r>
      <w:r w:rsidRPr="00C77222">
        <w:t xml:space="preserve">nt is absent from an assessment </w:t>
      </w:r>
      <w:r>
        <w:t xml:space="preserve">for a valid reason, </w:t>
      </w:r>
      <w:r w:rsidRPr="004B5984">
        <w:t xml:space="preserve">the student will usually be asked to sit the assessment at the first possible opportunity on their return. </w:t>
      </w:r>
    </w:p>
    <w:p w:rsidR="00092448" w:rsidRPr="00224DBF" w:rsidRDefault="00092448" w:rsidP="00092448">
      <w:pPr>
        <w:ind w:left="110"/>
      </w:pPr>
      <w:r w:rsidRPr="00C77222">
        <w:t>If this is not possible, the student will be provided with a further assessment opportunity</w:t>
      </w:r>
      <w:r w:rsidRPr="00224DBF">
        <w:t xml:space="preserve"> at a later date, if one is available.</w:t>
      </w:r>
    </w:p>
    <w:p w:rsidR="00092448" w:rsidRPr="00410FBD" w:rsidRDefault="00092448" w:rsidP="00092448">
      <w:pPr>
        <w:ind w:left="110"/>
      </w:pPr>
    </w:p>
    <w:p w:rsidR="00092448" w:rsidRPr="00410FBD" w:rsidRDefault="00092448" w:rsidP="00092448">
      <w:pPr>
        <w:rPr>
          <w:b/>
          <w:i/>
        </w:rPr>
      </w:pPr>
      <w:r w:rsidRPr="00410FBD">
        <w:rPr>
          <w:b/>
          <w:i/>
        </w:rPr>
        <w:t>Willful absence</w:t>
      </w:r>
    </w:p>
    <w:p w:rsidR="00092448" w:rsidRPr="00092448" w:rsidRDefault="00092448" w:rsidP="00092448">
      <w:r w:rsidRPr="00410FBD">
        <w:t>A willful absence will be considered as intent to avoid assessment.  A further assessment opportunity will not be provided to a student who willfully misses an assessment. If other evidence is not available a result of</w:t>
      </w:r>
      <w:r>
        <w:t xml:space="preserve"> Not Achieved will be reported.</w:t>
      </w:r>
    </w:p>
    <w:p w:rsidR="00092448" w:rsidRDefault="00092448" w:rsidP="00092448">
      <w:pPr>
        <w:rPr>
          <w:b/>
          <w:i/>
        </w:rPr>
      </w:pPr>
    </w:p>
    <w:p w:rsidR="00D46070" w:rsidRDefault="00D46070" w:rsidP="00092448">
      <w:pPr>
        <w:rPr>
          <w:b/>
          <w:i/>
        </w:rPr>
      </w:pPr>
    </w:p>
    <w:p w:rsidR="00D46070" w:rsidRDefault="00D46070" w:rsidP="00092448">
      <w:pPr>
        <w:rPr>
          <w:b/>
          <w:i/>
        </w:rPr>
      </w:pPr>
    </w:p>
    <w:p w:rsidR="00D46070" w:rsidRDefault="00D46070" w:rsidP="00092448">
      <w:pPr>
        <w:rPr>
          <w:b/>
          <w:i/>
        </w:rPr>
      </w:pPr>
    </w:p>
    <w:p w:rsidR="00D46070" w:rsidRDefault="00D46070" w:rsidP="00092448">
      <w:pPr>
        <w:rPr>
          <w:b/>
          <w:i/>
        </w:rPr>
      </w:pPr>
    </w:p>
    <w:p w:rsidR="00D46070" w:rsidRDefault="00D46070" w:rsidP="00092448">
      <w:pPr>
        <w:rPr>
          <w:b/>
          <w:i/>
        </w:rPr>
      </w:pPr>
    </w:p>
    <w:p w:rsidR="00092448" w:rsidRPr="00410FBD" w:rsidRDefault="00092448" w:rsidP="00092448">
      <w:pPr>
        <w:rPr>
          <w:b/>
          <w:i/>
        </w:rPr>
      </w:pPr>
      <w:r w:rsidRPr="00410FBD">
        <w:rPr>
          <w:b/>
          <w:i/>
        </w:rPr>
        <w:t>Extensions</w:t>
      </w:r>
    </w:p>
    <w:p w:rsidR="00092448" w:rsidRPr="00410FBD" w:rsidRDefault="00092448" w:rsidP="00092448">
      <w:pPr>
        <w:ind w:left="110"/>
      </w:pPr>
      <w:r w:rsidRPr="00410FBD">
        <w:t>.</w:t>
      </w:r>
    </w:p>
    <w:p w:rsidR="00092448" w:rsidRPr="00410FBD" w:rsidRDefault="00092448" w:rsidP="00092448">
      <w:pPr>
        <w:numPr>
          <w:ilvl w:val="0"/>
          <w:numId w:val="2"/>
        </w:numPr>
        <w:spacing w:after="200" w:line="276" w:lineRule="auto"/>
      </w:pPr>
      <w:r w:rsidRPr="00410FBD">
        <w:t>When an assignment has been set on a subject it must be handed to the teacher during the class period of the due date. Work that is submitted for marking after the stated deadline may not be accepted for marking.</w:t>
      </w:r>
    </w:p>
    <w:p w:rsidR="00092448" w:rsidRPr="00410FBD" w:rsidRDefault="00092448" w:rsidP="00092448">
      <w:pPr>
        <w:numPr>
          <w:ilvl w:val="0"/>
          <w:numId w:val="2"/>
        </w:numPr>
        <w:spacing w:after="200" w:line="276" w:lineRule="auto"/>
      </w:pPr>
      <w:r w:rsidRPr="00410FBD">
        <w:t>Any student who envisages being unable to complete an assignment on time through circumstances beyond her/his control (sickness, family trauma) should request an extension of time from the teacher.</w:t>
      </w:r>
    </w:p>
    <w:p w:rsidR="00092448" w:rsidRPr="00410FBD" w:rsidRDefault="00092448" w:rsidP="00092448">
      <w:pPr>
        <w:numPr>
          <w:ilvl w:val="0"/>
          <w:numId w:val="2"/>
        </w:numPr>
        <w:spacing w:after="200" w:line="276" w:lineRule="auto"/>
      </w:pPr>
      <w:r w:rsidRPr="00410FBD">
        <w:t>An application for an extension must be made to the teacher at least three school days before the due deadline.</w:t>
      </w:r>
    </w:p>
    <w:p w:rsidR="00092448" w:rsidRPr="00410FBD" w:rsidRDefault="00092448" w:rsidP="00092448">
      <w:pPr>
        <w:numPr>
          <w:ilvl w:val="0"/>
          <w:numId w:val="2"/>
        </w:numPr>
        <w:spacing w:after="200" w:line="276" w:lineRule="auto"/>
      </w:pPr>
      <w:r w:rsidRPr="00410FBD">
        <w:t>At that time of the request, work done to date must be displayed along with a signed explanation for the request from a parent/caregiver.</w:t>
      </w:r>
    </w:p>
    <w:p w:rsidR="00092448" w:rsidRPr="00410FBD" w:rsidRDefault="00092448" w:rsidP="00092448">
      <w:pPr>
        <w:numPr>
          <w:ilvl w:val="0"/>
          <w:numId w:val="2"/>
        </w:numPr>
        <w:spacing w:after="200" w:line="276" w:lineRule="auto"/>
      </w:pPr>
      <w:r w:rsidRPr="00410FBD">
        <w:t>Failure to submit sufficient and satisfactory evidence of work done so far will result in no extension being granted.</w:t>
      </w:r>
    </w:p>
    <w:p w:rsidR="00092448" w:rsidRPr="00003417" w:rsidRDefault="00092448" w:rsidP="00092448">
      <w:pPr>
        <w:numPr>
          <w:ilvl w:val="0"/>
          <w:numId w:val="2"/>
        </w:numPr>
        <w:spacing w:after="200" w:line="276" w:lineRule="auto"/>
      </w:pPr>
      <w:r w:rsidRPr="00003417">
        <w:t>Any extension will not normally exceed three days beyond the original deadline and the student will be given full credit for this completed work.</w:t>
      </w:r>
      <w:r w:rsidRPr="004B5984">
        <w:t xml:space="preserve"> </w:t>
      </w:r>
      <w:r w:rsidRPr="00003417">
        <w:t>This means work due on a Friday, with an extension, becomes due the next school day.</w:t>
      </w:r>
    </w:p>
    <w:p w:rsidR="00092448" w:rsidRPr="00092448" w:rsidRDefault="00092448" w:rsidP="00092448">
      <w:pPr>
        <w:numPr>
          <w:ilvl w:val="0"/>
          <w:numId w:val="2"/>
        </w:numPr>
        <w:spacing w:after="200" w:line="276" w:lineRule="auto"/>
      </w:pPr>
      <w:r w:rsidRPr="004B5984">
        <w:t>If the extension is approved, the assignment should not be returned to the remaining students until th</w:t>
      </w:r>
      <w:r>
        <w:t>e extension time it has reached.</w:t>
      </w:r>
    </w:p>
    <w:p w:rsidR="00092448" w:rsidRPr="00003417" w:rsidRDefault="00092448" w:rsidP="00092448">
      <w:pPr>
        <w:pStyle w:val="Heading1"/>
        <w:numPr>
          <w:ilvl w:val="0"/>
          <w:numId w:val="2"/>
        </w:numPr>
      </w:pPr>
      <w:bookmarkStart w:id="9" w:name="_Toc362431901"/>
      <w:r w:rsidRPr="00003417">
        <w:t>Further assessment</w:t>
      </w:r>
      <w:bookmarkEnd w:id="9"/>
    </w:p>
    <w:p w:rsidR="00092448" w:rsidRDefault="00092448" w:rsidP="00092448">
      <w:r>
        <w:t xml:space="preserve">Where practicable, students who fail to achieve on their first assessment for a unit may be offered one further assessment opportunity. </w:t>
      </w:r>
    </w:p>
    <w:p w:rsidR="00092448" w:rsidRDefault="00092448" w:rsidP="00092448"/>
    <w:p w:rsidR="00092448" w:rsidRDefault="00092448" w:rsidP="00092448">
      <w:r w:rsidRPr="00003417">
        <w:rPr>
          <w:b/>
          <w:i/>
        </w:rPr>
        <w:t>Resubmission</w:t>
      </w:r>
      <w:r w:rsidRPr="00F2158C">
        <w:t xml:space="preserve"> involves the student improving their already submitted work</w:t>
      </w:r>
      <w:r>
        <w:t xml:space="preserve">. Where the teacher judges that the work could reach the standard with the improvement of one or two minor aspects, a resubmission may be offered. </w:t>
      </w:r>
    </w:p>
    <w:p w:rsidR="00092448" w:rsidRPr="00F2158C" w:rsidRDefault="00092448" w:rsidP="00092448"/>
    <w:p w:rsidR="00092448" w:rsidRPr="00F2158C" w:rsidRDefault="00092448" w:rsidP="00092448">
      <w:pPr>
        <w:numPr>
          <w:ilvl w:val="0"/>
          <w:numId w:val="3"/>
        </w:numPr>
        <w:spacing w:after="200" w:line="276" w:lineRule="auto"/>
      </w:pPr>
      <w:r w:rsidRPr="00F2158C">
        <w:t xml:space="preserve">A resubmission </w:t>
      </w:r>
      <w:r>
        <w:t>will</w:t>
      </w:r>
      <w:r w:rsidRPr="00F2158C">
        <w:t xml:space="preserve"> be limited to specific aspects of the assessment and no more than one resubmission </w:t>
      </w:r>
      <w:r>
        <w:t>will</w:t>
      </w:r>
      <w:r w:rsidRPr="00F2158C">
        <w:t xml:space="preserve"> be provided. </w:t>
      </w:r>
    </w:p>
    <w:p w:rsidR="00092448" w:rsidRPr="00F2158C" w:rsidRDefault="00092448" w:rsidP="00092448">
      <w:pPr>
        <w:numPr>
          <w:ilvl w:val="0"/>
          <w:numId w:val="3"/>
        </w:numPr>
        <w:spacing w:after="200" w:line="276" w:lineRule="auto"/>
      </w:pPr>
      <w:r w:rsidRPr="00F2158C">
        <w:t>Students should be capable of discove</w:t>
      </w:r>
      <w:r>
        <w:t>ring and correcting the fault immediately, without specific guidance or further teaching and learning.</w:t>
      </w:r>
    </w:p>
    <w:p w:rsidR="00092448" w:rsidRPr="00F2158C" w:rsidRDefault="00092448" w:rsidP="00092448">
      <w:pPr>
        <w:numPr>
          <w:ilvl w:val="0"/>
          <w:numId w:val="3"/>
        </w:numPr>
        <w:spacing w:after="200" w:line="276" w:lineRule="auto"/>
      </w:pPr>
      <w:r w:rsidRPr="00F2158C">
        <w:t xml:space="preserve">Any resubmission </w:t>
      </w:r>
      <w:r>
        <w:t>will be done under the same conditions as the original assessment.</w:t>
      </w:r>
    </w:p>
    <w:p w:rsidR="00092448" w:rsidRDefault="00092448" w:rsidP="00092448">
      <w:r w:rsidRPr="00003417">
        <w:rPr>
          <w:b/>
          <w:i/>
        </w:rPr>
        <w:t>Further assessment</w:t>
      </w:r>
      <w:r w:rsidRPr="00F2158C">
        <w:t xml:space="preserve"> involves the student completing a new task or the same task in a different context</w:t>
      </w:r>
      <w:r>
        <w:t>.</w:t>
      </w:r>
    </w:p>
    <w:p w:rsidR="00092448" w:rsidRPr="00F2158C" w:rsidRDefault="00092448" w:rsidP="00092448"/>
    <w:p w:rsidR="00092448" w:rsidRPr="00F2158C" w:rsidRDefault="00092448" w:rsidP="00092448">
      <w:pPr>
        <w:numPr>
          <w:ilvl w:val="2"/>
          <w:numId w:val="4"/>
        </w:numPr>
        <w:tabs>
          <w:tab w:val="num" w:pos="770"/>
        </w:tabs>
        <w:spacing w:after="200" w:line="276" w:lineRule="auto"/>
        <w:ind w:left="770" w:hanging="330"/>
      </w:pPr>
      <w:r w:rsidRPr="00F2158C">
        <w:t xml:space="preserve">One further opportunity for assessment of a standard can be provided each year. </w:t>
      </w:r>
      <w:r>
        <w:t>The date for this will be determined and published by the teacher.</w:t>
      </w:r>
    </w:p>
    <w:p w:rsidR="00092448" w:rsidRPr="00F2158C" w:rsidRDefault="00092448" w:rsidP="00092448">
      <w:pPr>
        <w:numPr>
          <w:ilvl w:val="2"/>
          <w:numId w:val="4"/>
        </w:numPr>
        <w:tabs>
          <w:tab w:val="clear" w:pos="928"/>
        </w:tabs>
        <w:spacing w:after="200" w:line="276" w:lineRule="auto"/>
        <w:ind w:left="426" w:firstLine="14"/>
      </w:pPr>
      <w:r w:rsidRPr="00F2158C">
        <w:t xml:space="preserve"> A further assessment opportunity is only appropriat</w:t>
      </w:r>
      <w:r>
        <w:t xml:space="preserve">e after additional teaching and </w:t>
      </w:r>
      <w:r w:rsidRPr="00F2158C">
        <w:t>learning has taken place.</w:t>
      </w:r>
      <w:r>
        <w:t xml:space="preserve"> If a </w:t>
      </w:r>
      <w:r w:rsidRPr="00F2158C">
        <w:t>further assessment opportunity</w:t>
      </w:r>
      <w:r>
        <w:t xml:space="preserve"> is being offered, any student who sat the original assessment may take up this offer, in order to improve their grade.</w:t>
      </w:r>
    </w:p>
    <w:p w:rsidR="00092448" w:rsidRPr="00D46070" w:rsidRDefault="00092448" w:rsidP="00092448">
      <w:pPr>
        <w:numPr>
          <w:ilvl w:val="2"/>
          <w:numId w:val="4"/>
        </w:numPr>
        <w:spacing w:after="200" w:line="276" w:lineRule="auto"/>
        <w:ind w:left="2200" w:hanging="1760"/>
      </w:pPr>
      <w:r w:rsidRPr="00F2158C">
        <w:t>The highest grade gained by a student will be reported to NZQA.</w:t>
      </w:r>
      <w:bookmarkStart w:id="10" w:name="_Toc362431902"/>
    </w:p>
    <w:p w:rsidR="00092448" w:rsidRDefault="00092448" w:rsidP="00092448">
      <w:pPr>
        <w:rPr>
          <w:lang w:val="en-NZ"/>
        </w:rPr>
      </w:pPr>
    </w:p>
    <w:p w:rsidR="00092448" w:rsidRPr="00092448" w:rsidRDefault="00092448" w:rsidP="00092448">
      <w:pPr>
        <w:rPr>
          <w:lang w:val="en-NZ"/>
        </w:rPr>
      </w:pPr>
    </w:p>
    <w:p w:rsidR="00092448" w:rsidRPr="004B5984" w:rsidRDefault="00092448" w:rsidP="00092448">
      <w:pPr>
        <w:pStyle w:val="Heading1"/>
        <w:numPr>
          <w:ilvl w:val="0"/>
          <w:numId w:val="2"/>
        </w:numPr>
      </w:pPr>
      <w:r w:rsidRPr="004B5984">
        <w:t>Appeals</w:t>
      </w:r>
      <w:bookmarkEnd w:id="10"/>
    </w:p>
    <w:p w:rsidR="00092448" w:rsidRPr="00D61027" w:rsidRDefault="00092448" w:rsidP="00092448">
      <w:pPr>
        <w:rPr>
          <w:lang w:val="en-NZ"/>
        </w:rPr>
      </w:pPr>
      <w:r w:rsidRPr="00D61027">
        <w:rPr>
          <w:lang w:val="en-NZ"/>
        </w:rPr>
        <w:t>A student has the right to appeal any assessment decision. These include, but are not limited to their awarded grade, an allegation that they have Breach of the Rules or a decision affecting their access to assessment.</w:t>
      </w:r>
    </w:p>
    <w:p w:rsidR="00092448" w:rsidRPr="00D61027" w:rsidRDefault="00092448" w:rsidP="00092448">
      <w:pPr>
        <w:rPr>
          <w:lang w:val="en-NZ"/>
        </w:rPr>
      </w:pPr>
      <w:r w:rsidRPr="00D61027">
        <w:rPr>
          <w:lang w:val="en-NZ"/>
        </w:rPr>
        <w:t>In the first instance the student should try to resolve the issue directly with the teacher concerned.  If this does not produce a satisfactory outcome for the student they should lodge a formal appeal. The student should lodge this within five days of being notified of the initial assessment decision.</w:t>
      </w:r>
    </w:p>
    <w:p w:rsidR="00092448" w:rsidRDefault="00092448" w:rsidP="00092448">
      <w:pPr>
        <w:rPr>
          <w:lang w:val="en-NZ"/>
        </w:rPr>
      </w:pPr>
      <w:r w:rsidRPr="00D61027">
        <w:rPr>
          <w:lang w:val="en-NZ"/>
        </w:rPr>
        <w:t xml:space="preserve">A student does not forfeit their right to appeal by acknowledging the return of their work or by sighting their grade. </w:t>
      </w:r>
    </w:p>
    <w:p w:rsidR="00092448" w:rsidRDefault="00092448" w:rsidP="00092448">
      <w:pPr>
        <w:rPr>
          <w:b/>
          <w:lang w:val="en-NZ"/>
        </w:rPr>
      </w:pPr>
    </w:p>
    <w:p w:rsidR="00092448" w:rsidRDefault="00092448" w:rsidP="00092448">
      <w:pPr>
        <w:rPr>
          <w:b/>
          <w:lang w:val="en-NZ"/>
        </w:rPr>
      </w:pPr>
    </w:p>
    <w:p w:rsidR="00092448" w:rsidRPr="00D61027" w:rsidRDefault="00092448" w:rsidP="00092448">
      <w:pPr>
        <w:rPr>
          <w:b/>
          <w:lang w:val="en-NZ"/>
        </w:rPr>
      </w:pPr>
      <w:r w:rsidRPr="00D61027">
        <w:rPr>
          <w:b/>
          <w:lang w:val="en-NZ"/>
        </w:rPr>
        <w:t>Procedure</w:t>
      </w:r>
      <w:r w:rsidRPr="004B5984">
        <w:rPr>
          <w:b/>
          <w:lang w:val="en-NZ"/>
        </w:rPr>
        <w:t>:</w:t>
      </w:r>
    </w:p>
    <w:p w:rsidR="00092448" w:rsidRPr="00D61027" w:rsidRDefault="00092448" w:rsidP="00092448">
      <w:pPr>
        <w:rPr>
          <w:lang w:val="en-NZ"/>
        </w:rPr>
      </w:pPr>
      <w:r w:rsidRPr="00D61027">
        <w:rPr>
          <w:lang w:val="en-NZ"/>
        </w:rPr>
        <w:t xml:space="preserve">Submit a completed </w:t>
      </w:r>
      <w:hyperlink w:anchor="_APPENDIX_B_" w:history="1">
        <w:r w:rsidRPr="00D61027">
          <w:rPr>
            <w:lang w:val="en-NZ"/>
          </w:rPr>
          <w:t>NQF School A</w:t>
        </w:r>
        <w:r w:rsidRPr="00D61027">
          <w:rPr>
            <w:lang w:val="en-NZ"/>
          </w:rPr>
          <w:t>p</w:t>
        </w:r>
        <w:r w:rsidRPr="00D61027">
          <w:rPr>
            <w:lang w:val="en-NZ"/>
          </w:rPr>
          <w:t>peals Form</w:t>
        </w:r>
      </w:hyperlink>
      <w:r w:rsidRPr="00D61027">
        <w:rPr>
          <w:lang w:val="en-NZ"/>
        </w:rPr>
        <w:t xml:space="preserve"> to the P</w:t>
      </w:r>
      <w:r>
        <w:rPr>
          <w:lang w:val="en-NZ"/>
        </w:rPr>
        <w:t>rincipal’s Nominee (</w:t>
      </w:r>
      <w:proofErr w:type="gramStart"/>
      <w:r>
        <w:rPr>
          <w:lang w:val="en-NZ"/>
        </w:rPr>
        <w:t>Mr  M</w:t>
      </w:r>
      <w:proofErr w:type="gramEnd"/>
      <w:r>
        <w:rPr>
          <w:lang w:val="en-NZ"/>
        </w:rPr>
        <w:t xml:space="preserve"> Bullock</w:t>
      </w:r>
      <w:r w:rsidRPr="00D61027">
        <w:rPr>
          <w:lang w:val="en-NZ"/>
        </w:rPr>
        <w:t>)</w:t>
      </w:r>
      <w:r>
        <w:rPr>
          <w:lang w:val="en-NZ"/>
        </w:rPr>
        <w:t>.</w:t>
      </w:r>
    </w:p>
    <w:p w:rsidR="00092448" w:rsidRPr="00D61027" w:rsidRDefault="00092448" w:rsidP="00092448">
      <w:pPr>
        <w:rPr>
          <w:lang w:val="en-NZ"/>
        </w:rPr>
      </w:pPr>
      <w:r w:rsidRPr="00D61027">
        <w:rPr>
          <w:lang w:val="en-NZ"/>
        </w:rPr>
        <w:t>The Principal’s Nominee will investigate the issue. The investigation could involve the school receiving input from a subject specialist outside the school. The</w:t>
      </w:r>
      <w:r w:rsidRPr="009A0661">
        <w:rPr>
          <w:lang w:val="en-NZ"/>
        </w:rPr>
        <w:t xml:space="preserve"> </w:t>
      </w:r>
      <w:r>
        <w:rPr>
          <w:lang w:val="en-NZ"/>
        </w:rPr>
        <w:t>initial marker of the student’s work will not be involved in the appeal.</w:t>
      </w:r>
    </w:p>
    <w:p w:rsidR="00092448" w:rsidRPr="00D61027" w:rsidRDefault="00092448" w:rsidP="00092448">
      <w:pPr>
        <w:rPr>
          <w:lang w:val="en-NZ"/>
        </w:rPr>
      </w:pPr>
      <w:r w:rsidRPr="00D61027">
        <w:rPr>
          <w:lang w:val="en-NZ"/>
        </w:rPr>
        <w:t>The decision of the Principal’s Nominee is final and they will communicate the outcome to the student in writing. Under normal circumstances this should be done within 10 working days of the appeal being lodged.</w:t>
      </w:r>
    </w:p>
    <w:p w:rsidR="00092448" w:rsidRPr="00D61027" w:rsidRDefault="00092448" w:rsidP="00092448">
      <w:pPr>
        <w:rPr>
          <w:lang w:val="en-NZ"/>
        </w:rPr>
      </w:pPr>
      <w:r w:rsidRPr="00D61027">
        <w:rPr>
          <w:lang w:val="en-NZ"/>
        </w:rPr>
        <w:t>If the reason for the appeal relates to an initial assessment decision made by the Principal’s Nominee, the Principal will nominate another staff member to investigate the issue. The decision of this person is final.</w:t>
      </w:r>
    </w:p>
    <w:p w:rsidR="00092448" w:rsidRPr="00D61027" w:rsidRDefault="00092448" w:rsidP="00092448">
      <w:pPr>
        <w:rPr>
          <w:lang w:val="en-NZ"/>
        </w:rPr>
      </w:pPr>
    </w:p>
    <w:p w:rsidR="00092448" w:rsidRDefault="00092448" w:rsidP="00092448">
      <w:pPr>
        <w:pStyle w:val="Heading1"/>
        <w:rPr>
          <w:sz w:val="24"/>
        </w:rPr>
      </w:pPr>
    </w:p>
    <w:p w:rsidR="00092448" w:rsidRDefault="00092448" w:rsidP="00092448">
      <w:pPr>
        <w:pStyle w:val="Heading1"/>
        <w:numPr>
          <w:ilvl w:val="0"/>
          <w:numId w:val="2"/>
        </w:numPr>
      </w:pPr>
      <w:bookmarkStart w:id="11" w:name="_Toc362431903"/>
      <w:r w:rsidRPr="004B5984">
        <w:t>Special Assessment Conditions</w:t>
      </w:r>
      <w:bookmarkEnd w:id="11"/>
    </w:p>
    <w:p w:rsidR="00092448" w:rsidRPr="00052A7D" w:rsidRDefault="00092448" w:rsidP="00092448">
      <w:pPr>
        <w:pStyle w:val="Heading1"/>
        <w:rPr>
          <w:rFonts w:ascii="Calibri" w:hAnsi="Calibri"/>
          <w:i/>
          <w:sz w:val="22"/>
          <w:szCs w:val="22"/>
        </w:rPr>
      </w:pPr>
    </w:p>
    <w:p w:rsidR="00092448" w:rsidRPr="00003417" w:rsidRDefault="00092448" w:rsidP="00092448">
      <w:pPr>
        <w:numPr>
          <w:ilvl w:val="0"/>
          <w:numId w:val="5"/>
        </w:numPr>
        <w:spacing w:after="120"/>
        <w:rPr>
          <w:rFonts w:cs="Arial"/>
          <w:lang w:val="en-NZ"/>
        </w:rPr>
      </w:pPr>
      <w:r w:rsidRPr="00003417">
        <w:rPr>
          <w:rFonts w:cs="Arial"/>
          <w:lang w:val="en-NZ"/>
        </w:rPr>
        <w:t>Students with special learning needs are, in most cases, identified prior to Year 11 by the Literacy Teacher. Unless a student is new to the school, it would be unlikely that a student requiring Special Assessment Condition would be identified for the first time in Year 11, 12 or 13.</w:t>
      </w:r>
    </w:p>
    <w:p w:rsidR="00092448" w:rsidRDefault="00092448" w:rsidP="00092448">
      <w:pPr>
        <w:numPr>
          <w:ilvl w:val="0"/>
          <w:numId w:val="5"/>
        </w:numPr>
        <w:spacing w:after="120"/>
        <w:rPr>
          <w:rFonts w:cs="Arial"/>
          <w:lang w:val="en-NZ"/>
        </w:rPr>
      </w:pPr>
      <w:r w:rsidRPr="00FB04D1">
        <w:rPr>
          <w:rFonts w:cs="Arial"/>
          <w:lang w:val="en-NZ"/>
        </w:rPr>
        <w:t>Referrals may come from teachers, parents or outside agencies.  Students may not self</w:t>
      </w:r>
      <w:r>
        <w:rPr>
          <w:rFonts w:cs="Arial"/>
          <w:lang w:val="en-NZ"/>
        </w:rPr>
        <w:t>-</w:t>
      </w:r>
      <w:r w:rsidRPr="00FB04D1">
        <w:rPr>
          <w:rFonts w:cs="Arial"/>
          <w:lang w:val="en-NZ"/>
        </w:rPr>
        <w:t xml:space="preserve"> refer.</w:t>
      </w:r>
    </w:p>
    <w:p w:rsidR="00092448" w:rsidRDefault="00092448" w:rsidP="00092448">
      <w:pPr>
        <w:numPr>
          <w:ilvl w:val="0"/>
          <w:numId w:val="5"/>
        </w:numPr>
        <w:spacing w:after="120"/>
        <w:rPr>
          <w:rFonts w:cs="Arial"/>
          <w:lang w:val="en-NZ"/>
        </w:rPr>
      </w:pPr>
      <w:r w:rsidRPr="00FB04D1">
        <w:rPr>
          <w:rFonts w:cs="Arial"/>
          <w:lang w:val="en-NZ"/>
        </w:rPr>
        <w:t xml:space="preserve">On receipt of a referral, the </w:t>
      </w:r>
      <w:r>
        <w:rPr>
          <w:rFonts w:cs="Arial"/>
          <w:lang w:val="en-NZ"/>
        </w:rPr>
        <w:t xml:space="preserve">Literacy Teacher will </w:t>
      </w:r>
      <w:r w:rsidRPr="00FB04D1">
        <w:rPr>
          <w:rFonts w:cs="Arial"/>
          <w:lang w:val="en-NZ"/>
        </w:rPr>
        <w:t>contact the parents</w:t>
      </w:r>
      <w:r>
        <w:rPr>
          <w:rFonts w:cs="Arial"/>
          <w:lang w:val="en-NZ"/>
        </w:rPr>
        <w:t xml:space="preserve"> assist them to</w:t>
      </w:r>
      <w:r w:rsidRPr="00FB04D1">
        <w:rPr>
          <w:rFonts w:cs="Arial"/>
          <w:lang w:val="en-NZ"/>
        </w:rPr>
        <w:t xml:space="preserve"> arrange for the student to be assessed by a </w:t>
      </w:r>
      <w:r>
        <w:rPr>
          <w:rFonts w:cs="Arial"/>
          <w:lang w:val="en-NZ"/>
        </w:rPr>
        <w:t>Level C assessor or other suitably qualified assessor</w:t>
      </w:r>
      <w:r w:rsidRPr="00FB04D1">
        <w:rPr>
          <w:rFonts w:cs="Arial"/>
          <w:lang w:val="en-NZ"/>
        </w:rPr>
        <w:t>.</w:t>
      </w:r>
      <w:r>
        <w:rPr>
          <w:rFonts w:cs="Arial"/>
          <w:lang w:val="en-NZ"/>
        </w:rPr>
        <w:t xml:space="preserve">  The assessment should be undertaken towards the end of Year 10.</w:t>
      </w:r>
    </w:p>
    <w:p w:rsidR="00092448" w:rsidRDefault="00092448" w:rsidP="00092448">
      <w:pPr>
        <w:numPr>
          <w:ilvl w:val="0"/>
          <w:numId w:val="5"/>
        </w:numPr>
        <w:spacing w:after="120"/>
        <w:rPr>
          <w:rFonts w:cs="Arial"/>
          <w:lang w:val="en-NZ"/>
        </w:rPr>
      </w:pPr>
      <w:r w:rsidRPr="00FB04D1">
        <w:rPr>
          <w:rFonts w:cs="Arial"/>
          <w:lang w:val="en-NZ"/>
        </w:rPr>
        <w:t xml:space="preserve">Once the </w:t>
      </w:r>
      <w:r>
        <w:rPr>
          <w:rFonts w:cs="Arial"/>
          <w:lang w:val="en-NZ"/>
        </w:rPr>
        <w:t>assessor’s report is received,</w:t>
      </w:r>
      <w:r w:rsidRPr="00FB04D1">
        <w:rPr>
          <w:rFonts w:cs="Arial"/>
          <w:lang w:val="en-NZ"/>
        </w:rPr>
        <w:t xml:space="preserve"> </w:t>
      </w:r>
      <w:r>
        <w:rPr>
          <w:rFonts w:cs="Arial"/>
          <w:lang w:val="en-NZ"/>
        </w:rPr>
        <w:t>the school will decide and approve</w:t>
      </w:r>
      <w:r w:rsidRPr="00FB04D1">
        <w:rPr>
          <w:rFonts w:cs="Arial"/>
          <w:lang w:val="en-NZ"/>
        </w:rPr>
        <w:t xml:space="preserve"> the level of assistance required, if any.</w:t>
      </w:r>
      <w:r>
        <w:rPr>
          <w:rFonts w:cs="Arial"/>
          <w:lang w:val="en-NZ"/>
        </w:rPr>
        <w:t xml:space="preserve">  </w:t>
      </w:r>
    </w:p>
    <w:p w:rsidR="00092448" w:rsidRPr="00FB04D1" w:rsidRDefault="00092448" w:rsidP="00092448">
      <w:pPr>
        <w:numPr>
          <w:ilvl w:val="0"/>
          <w:numId w:val="5"/>
        </w:numPr>
        <w:spacing w:after="120"/>
        <w:rPr>
          <w:rFonts w:cs="Arial"/>
          <w:lang w:val="en-NZ"/>
        </w:rPr>
      </w:pPr>
      <w:r>
        <w:rPr>
          <w:rFonts w:cs="Arial"/>
          <w:lang w:val="en-NZ"/>
        </w:rPr>
        <w:t>In February, the relevant teachers will be notified of the approved special assessment conditions.  Parents will also be informed.</w:t>
      </w:r>
    </w:p>
    <w:p w:rsidR="00092448" w:rsidRDefault="00092448" w:rsidP="00092448">
      <w:pPr>
        <w:numPr>
          <w:ilvl w:val="0"/>
          <w:numId w:val="5"/>
        </w:numPr>
        <w:spacing w:after="120"/>
        <w:rPr>
          <w:rFonts w:cs="Arial"/>
          <w:lang w:val="en-NZ"/>
        </w:rPr>
      </w:pPr>
      <w:r w:rsidRPr="004B5984">
        <w:rPr>
          <w:rFonts w:cs="Arial"/>
          <w:lang w:val="en-NZ"/>
        </w:rPr>
        <w:t xml:space="preserve">The approved conditions will be made available for all internal assessment. </w:t>
      </w:r>
    </w:p>
    <w:p w:rsidR="00092448" w:rsidRDefault="00092448" w:rsidP="00092448">
      <w:pPr>
        <w:rPr>
          <w:lang w:val="en-NZ"/>
        </w:rPr>
      </w:pPr>
    </w:p>
    <w:p w:rsidR="00092448" w:rsidRPr="00003417" w:rsidRDefault="00092448" w:rsidP="00092448">
      <w:pPr>
        <w:rPr>
          <w:lang w:val="en-NZ"/>
        </w:rPr>
      </w:pPr>
    </w:p>
    <w:p w:rsidR="00092448" w:rsidRPr="00003417" w:rsidRDefault="00092448" w:rsidP="00092448">
      <w:pPr>
        <w:pStyle w:val="Heading1"/>
        <w:numPr>
          <w:ilvl w:val="0"/>
          <w:numId w:val="2"/>
        </w:numPr>
      </w:pPr>
      <w:bookmarkStart w:id="12" w:name="_Toc362431904"/>
      <w:r>
        <w:t xml:space="preserve"> </w:t>
      </w:r>
      <w:r w:rsidRPr="004B5984">
        <w:t>Financial assistance</w:t>
      </w:r>
      <w:bookmarkEnd w:id="12"/>
      <w:r w:rsidRPr="004B5984">
        <w:t xml:space="preserve"> </w:t>
      </w:r>
    </w:p>
    <w:p w:rsidR="00092448" w:rsidRDefault="00092448" w:rsidP="00092448">
      <w:pPr>
        <w:rPr>
          <w:lang w:val="en-NZ"/>
        </w:rPr>
      </w:pPr>
      <w:r>
        <w:rPr>
          <w:lang w:val="en-NZ"/>
        </w:rPr>
        <w:t>Families, who require financial assistance, are on a benefit or who have a community services card should apply to the school office for a financial assistance form.</w:t>
      </w:r>
    </w:p>
    <w:p w:rsidR="00092448" w:rsidRDefault="00092448" w:rsidP="00092448">
      <w:pPr>
        <w:rPr>
          <w:lang w:val="en-NZ"/>
        </w:rPr>
      </w:pPr>
    </w:p>
    <w:p w:rsidR="00092448" w:rsidRDefault="00092448" w:rsidP="00092448">
      <w:pPr>
        <w:rPr>
          <w:lang w:val="en-NZ"/>
        </w:rPr>
      </w:pPr>
    </w:p>
    <w:p w:rsidR="00092448" w:rsidRPr="00003417" w:rsidRDefault="00092448" w:rsidP="00092448">
      <w:pPr>
        <w:rPr>
          <w:lang w:val="en-NZ"/>
        </w:rPr>
      </w:pPr>
    </w:p>
    <w:p w:rsidR="00092448" w:rsidRDefault="00092448" w:rsidP="00092448">
      <w:pPr>
        <w:pStyle w:val="Heading1"/>
      </w:pPr>
      <w:bookmarkStart w:id="13" w:name="_Toc362431905"/>
    </w:p>
    <w:p w:rsidR="00092448" w:rsidRDefault="00092448" w:rsidP="00092448">
      <w:pPr>
        <w:pStyle w:val="Heading1"/>
      </w:pPr>
    </w:p>
    <w:p w:rsidR="00092448" w:rsidRDefault="00092448" w:rsidP="00092448">
      <w:pPr>
        <w:pStyle w:val="Heading1"/>
      </w:pPr>
    </w:p>
    <w:p w:rsidR="00092448" w:rsidRPr="00003417" w:rsidRDefault="00092448" w:rsidP="00092448">
      <w:pPr>
        <w:pStyle w:val="Heading1"/>
        <w:numPr>
          <w:ilvl w:val="0"/>
          <w:numId w:val="2"/>
        </w:numPr>
      </w:pPr>
      <w:r>
        <w:t xml:space="preserve"> </w:t>
      </w:r>
      <w:r>
        <w:t xml:space="preserve">NZQA </w:t>
      </w:r>
      <w:r w:rsidRPr="004B5984">
        <w:t>Learner log in</w:t>
      </w:r>
      <w:bookmarkEnd w:id="13"/>
      <w:r w:rsidRPr="004B5984">
        <w:t xml:space="preserve"> </w:t>
      </w:r>
    </w:p>
    <w:p w:rsidR="00092448" w:rsidRDefault="00092448" w:rsidP="00092448">
      <w:pPr>
        <w:rPr>
          <w:lang w:val="en-NZ"/>
        </w:rPr>
      </w:pPr>
    </w:p>
    <w:p w:rsidR="00092448" w:rsidRDefault="00092448" w:rsidP="00092448">
      <w:pPr>
        <w:rPr>
          <w:lang w:val="en-NZ"/>
        </w:rPr>
      </w:pPr>
      <w:r>
        <w:rPr>
          <w:lang w:val="en-NZ"/>
        </w:rPr>
        <w:t xml:space="preserve">Students can log in on the NZQA website </w:t>
      </w:r>
      <w:hyperlink r:id="rId14" w:history="1">
        <w:r w:rsidRPr="00003417">
          <w:rPr>
            <w:rStyle w:val="Hyperlink"/>
            <w:lang w:val="en-NZ"/>
          </w:rPr>
          <w:t>www.nzqa.govt.n</w:t>
        </w:r>
        <w:r w:rsidRPr="00003417">
          <w:rPr>
            <w:rStyle w:val="Hyperlink"/>
            <w:lang w:val="en-NZ"/>
          </w:rPr>
          <w:t>z</w:t>
        </w:r>
      </w:hyperlink>
      <w:r>
        <w:rPr>
          <w:lang w:val="en-NZ"/>
        </w:rPr>
        <w:t xml:space="preserve"> to view their entries, results and record of learning.  Click on “Login” and “Register Now”. You will need your NSN number (available from your form teacher or the school office) and your date of birth.</w:t>
      </w:r>
    </w:p>
    <w:p w:rsidR="00092448" w:rsidRDefault="00092448" w:rsidP="00092448">
      <w:pPr>
        <w:rPr>
          <w:lang w:val="en-NZ"/>
        </w:rPr>
      </w:pPr>
    </w:p>
    <w:p w:rsidR="00092448" w:rsidRDefault="00092448" w:rsidP="00092448">
      <w:pPr>
        <w:rPr>
          <w:lang w:val="en-NZ"/>
        </w:rPr>
      </w:pPr>
      <w:r>
        <w:rPr>
          <w:lang w:val="en-NZ"/>
        </w:rPr>
        <w:t>Note: Results do not get submitted by the school as soon as they are earned, so the NZQA record may not a</w:t>
      </w:r>
      <w:r w:rsidR="00D46070">
        <w:rPr>
          <w:lang w:val="en-NZ"/>
        </w:rPr>
        <w:t>lways be completely up to date.</w:t>
      </w:r>
    </w:p>
    <w:p w:rsidR="00092448" w:rsidRDefault="00092448" w:rsidP="00092448">
      <w:pPr>
        <w:rPr>
          <w:lang w:val="en-NZ"/>
        </w:rPr>
      </w:pPr>
    </w:p>
    <w:p w:rsidR="00092448" w:rsidRPr="00003417" w:rsidRDefault="00092448" w:rsidP="00092448">
      <w:pPr>
        <w:rPr>
          <w:lang w:val="en-NZ"/>
        </w:rPr>
      </w:pPr>
    </w:p>
    <w:p w:rsidR="00092448" w:rsidRPr="00003417" w:rsidRDefault="00092448" w:rsidP="00092448">
      <w:pPr>
        <w:pStyle w:val="BodyTextIndent2"/>
        <w:rPr>
          <w:sz w:val="24"/>
        </w:rPr>
      </w:pPr>
    </w:p>
    <w:p w:rsidR="00092448" w:rsidRPr="00003417" w:rsidRDefault="00092448" w:rsidP="00D46070">
      <w:pPr>
        <w:pStyle w:val="Heading1"/>
        <w:numPr>
          <w:ilvl w:val="0"/>
          <w:numId w:val="2"/>
        </w:numPr>
      </w:pPr>
      <w:bookmarkStart w:id="14" w:name="_Toc362431906"/>
      <w:r w:rsidRPr="00003417">
        <w:t>Moderation of Student Work</w:t>
      </w:r>
      <w:bookmarkEnd w:id="14"/>
    </w:p>
    <w:p w:rsidR="00092448" w:rsidRPr="00003417" w:rsidRDefault="00092448" w:rsidP="00092448">
      <w:pPr>
        <w:pStyle w:val="BodyTextIndent2"/>
        <w:ind w:left="720"/>
        <w:rPr>
          <w:sz w:val="24"/>
        </w:rPr>
      </w:pPr>
      <w:r w:rsidRPr="00003417">
        <w:rPr>
          <w:sz w:val="24"/>
        </w:rPr>
        <w:t xml:space="preserve">Departments will put in place processes to ensure student work is marked fairly and consistently across classes within subject areas, and at the appropriate national standard.  </w:t>
      </w:r>
    </w:p>
    <w:p w:rsidR="00092448" w:rsidRPr="00003417" w:rsidRDefault="00092448" w:rsidP="00092448">
      <w:pPr>
        <w:pStyle w:val="BodyTextIndent2"/>
        <w:ind w:left="720"/>
        <w:rPr>
          <w:sz w:val="24"/>
        </w:rPr>
      </w:pPr>
    </w:p>
    <w:p w:rsidR="00092448" w:rsidRPr="00003417" w:rsidRDefault="00092448" w:rsidP="00092448">
      <w:pPr>
        <w:pStyle w:val="BodyTextIndent2"/>
        <w:ind w:left="720"/>
        <w:rPr>
          <w:sz w:val="24"/>
        </w:rPr>
      </w:pPr>
      <w:r w:rsidRPr="00003417">
        <w:rPr>
          <w:sz w:val="24"/>
        </w:rPr>
        <w:t>Possible options:</w:t>
      </w:r>
    </w:p>
    <w:p w:rsidR="00092448" w:rsidRPr="00003417" w:rsidRDefault="00092448" w:rsidP="00092448">
      <w:pPr>
        <w:pStyle w:val="BodyTextIndent2"/>
        <w:numPr>
          <w:ilvl w:val="0"/>
          <w:numId w:val="1"/>
        </w:numPr>
        <w:rPr>
          <w:sz w:val="24"/>
        </w:rPr>
      </w:pPr>
      <w:r w:rsidRPr="00003417">
        <w:rPr>
          <w:sz w:val="24"/>
        </w:rPr>
        <w:t>Sample checking</w:t>
      </w:r>
    </w:p>
    <w:p w:rsidR="00092448" w:rsidRPr="00003417" w:rsidRDefault="00092448" w:rsidP="00092448">
      <w:pPr>
        <w:pStyle w:val="BodyTextIndent2"/>
        <w:numPr>
          <w:ilvl w:val="0"/>
          <w:numId w:val="1"/>
        </w:numPr>
        <w:rPr>
          <w:sz w:val="24"/>
        </w:rPr>
      </w:pPr>
      <w:r w:rsidRPr="00003417">
        <w:rPr>
          <w:sz w:val="24"/>
        </w:rPr>
        <w:t>Shared marking</w:t>
      </w:r>
    </w:p>
    <w:p w:rsidR="00092448" w:rsidRPr="00003417" w:rsidRDefault="00092448" w:rsidP="00092448">
      <w:pPr>
        <w:pStyle w:val="BodyTextIndent2"/>
        <w:numPr>
          <w:ilvl w:val="0"/>
          <w:numId w:val="1"/>
        </w:numPr>
        <w:rPr>
          <w:sz w:val="24"/>
        </w:rPr>
      </w:pPr>
      <w:r w:rsidRPr="00003417">
        <w:rPr>
          <w:sz w:val="24"/>
        </w:rPr>
        <w:t>Single markers</w:t>
      </w:r>
    </w:p>
    <w:p w:rsidR="00092448" w:rsidRPr="00003417" w:rsidRDefault="00092448" w:rsidP="00092448">
      <w:pPr>
        <w:pStyle w:val="BodyTextIndent2"/>
        <w:numPr>
          <w:ilvl w:val="0"/>
          <w:numId w:val="1"/>
        </w:numPr>
        <w:rPr>
          <w:sz w:val="24"/>
        </w:rPr>
      </w:pPr>
      <w:r w:rsidRPr="00003417">
        <w:rPr>
          <w:sz w:val="24"/>
        </w:rPr>
        <w:t>Moderation meetings</w:t>
      </w:r>
    </w:p>
    <w:p w:rsidR="00092448" w:rsidRPr="00003417" w:rsidRDefault="00092448" w:rsidP="00092448">
      <w:pPr>
        <w:pStyle w:val="BodyTextIndent2"/>
        <w:rPr>
          <w:sz w:val="24"/>
        </w:rPr>
      </w:pPr>
    </w:p>
    <w:p w:rsidR="00092448" w:rsidRDefault="00092448" w:rsidP="00092448">
      <w:pPr>
        <w:pStyle w:val="Heading1"/>
      </w:pPr>
      <w:bookmarkStart w:id="15" w:name="_Toc362431907"/>
    </w:p>
    <w:p w:rsidR="00092448" w:rsidRPr="00410FBD" w:rsidRDefault="00D46070" w:rsidP="00092448">
      <w:pPr>
        <w:pStyle w:val="Heading1"/>
      </w:pPr>
      <w:r>
        <w:t xml:space="preserve">14. </w:t>
      </w:r>
      <w:r w:rsidR="00092448" w:rsidRPr="00410FBD">
        <w:t>Authenticity</w:t>
      </w:r>
      <w:bookmarkEnd w:id="15"/>
      <w:r w:rsidR="00092448" w:rsidRPr="00410FBD">
        <w:t xml:space="preserve"> </w:t>
      </w:r>
    </w:p>
    <w:p w:rsidR="00092448" w:rsidRPr="00003417" w:rsidRDefault="00092448" w:rsidP="00092448">
      <w:pPr>
        <w:ind w:left="720"/>
        <w:rPr>
          <w:lang w:val="en-NZ"/>
        </w:rPr>
      </w:pPr>
    </w:p>
    <w:p w:rsidR="00092448" w:rsidRPr="00003417" w:rsidRDefault="00092448" w:rsidP="00092448">
      <w:pPr>
        <w:pStyle w:val="BodyTextIndent"/>
        <w:rPr>
          <w:sz w:val="24"/>
        </w:rPr>
      </w:pPr>
      <w:r w:rsidRPr="00003417">
        <w:rPr>
          <w:sz w:val="24"/>
        </w:rPr>
        <w:t xml:space="preserve">All work submitted by students for assessments must be their own.  Plagiarism is not acceptable.  </w:t>
      </w:r>
      <w:r w:rsidRPr="00003417">
        <w:rPr>
          <w:b/>
          <w:sz w:val="24"/>
        </w:rPr>
        <w:t>Authenticity</w:t>
      </w:r>
      <w:r w:rsidRPr="00003417">
        <w:rPr>
          <w:sz w:val="24"/>
        </w:rPr>
        <w:t xml:space="preserve"> issues are to be determined within each department and must be considered for each Standard assessed internally. </w:t>
      </w:r>
    </w:p>
    <w:p w:rsidR="00092448" w:rsidRPr="00003417" w:rsidRDefault="00092448" w:rsidP="00092448">
      <w:pPr>
        <w:tabs>
          <w:tab w:val="left" w:pos="-720"/>
          <w:tab w:val="left" w:pos="0"/>
        </w:tabs>
        <w:suppressAutoHyphens/>
        <w:spacing w:line="240" w:lineRule="atLeast"/>
        <w:jc w:val="both"/>
        <w:rPr>
          <w:b/>
          <w:spacing w:val="-3"/>
          <w:lang w:val="en-GB"/>
        </w:rPr>
      </w:pPr>
    </w:p>
    <w:p w:rsidR="00092448" w:rsidRPr="00003417" w:rsidRDefault="00092448" w:rsidP="00092448">
      <w:pPr>
        <w:suppressAutoHyphens/>
        <w:spacing w:line="240" w:lineRule="atLeast"/>
        <w:ind w:left="684"/>
        <w:jc w:val="both"/>
        <w:rPr>
          <w:spacing w:val="-3"/>
          <w:lang w:val="en-GB"/>
        </w:rPr>
      </w:pPr>
      <w:r w:rsidRPr="00003417">
        <w:rPr>
          <w:spacing w:val="-3"/>
          <w:lang w:val="en-GB"/>
        </w:rPr>
        <w:t>Students must not accept undue assistance from any person in the preparation or submission of work.  As an example, undue assistance would include providing actual adjustments, or dictating the student to insert particular text or other aspects of the work.  Students may, however, be given general advice about the nature of adjustments or improvements that could be made to their work</w:t>
      </w:r>
    </w:p>
    <w:p w:rsidR="00092448" w:rsidRDefault="00092448" w:rsidP="00092448">
      <w:pPr>
        <w:tabs>
          <w:tab w:val="left" w:pos="-720"/>
          <w:tab w:val="left" w:pos="1425"/>
        </w:tabs>
        <w:suppressAutoHyphens/>
        <w:spacing w:line="240" w:lineRule="atLeast"/>
        <w:ind w:left="1425" w:hanging="741"/>
        <w:jc w:val="both"/>
        <w:rPr>
          <w:spacing w:val="-3"/>
          <w:lang w:val="en-GB"/>
        </w:rPr>
      </w:pPr>
    </w:p>
    <w:p w:rsidR="00092448" w:rsidRDefault="00092448" w:rsidP="00092448">
      <w:pPr>
        <w:tabs>
          <w:tab w:val="left" w:pos="-720"/>
        </w:tabs>
        <w:suppressAutoHyphens/>
        <w:spacing w:line="240" w:lineRule="atLeast"/>
        <w:ind w:left="741" w:hanging="741"/>
        <w:jc w:val="both"/>
        <w:rPr>
          <w:spacing w:val="-3"/>
          <w:lang w:val="en-GB"/>
        </w:rPr>
      </w:pPr>
      <w:r>
        <w:rPr>
          <w:spacing w:val="-3"/>
          <w:lang w:val="en-GB"/>
        </w:rPr>
        <w:t xml:space="preserve">            </w:t>
      </w:r>
      <w:r w:rsidRPr="00003417">
        <w:rPr>
          <w:spacing w:val="-3"/>
          <w:lang w:val="en-GB"/>
        </w:rPr>
        <w:t>In submitting work for assessment, students should acknowledge all resources used.  This includes texts and source materials, and the name and status of any person who provided assistance, together with the type of, and extent of assistance received.</w:t>
      </w:r>
    </w:p>
    <w:p w:rsidR="00092448" w:rsidRPr="00003417" w:rsidRDefault="00092448" w:rsidP="00092448">
      <w:pPr>
        <w:tabs>
          <w:tab w:val="left" w:pos="-720"/>
        </w:tabs>
        <w:suppressAutoHyphens/>
        <w:spacing w:line="240" w:lineRule="atLeast"/>
        <w:ind w:left="741" w:hanging="741"/>
        <w:jc w:val="both"/>
        <w:rPr>
          <w:spacing w:val="-3"/>
          <w:lang w:val="en-GB"/>
        </w:rPr>
      </w:pPr>
    </w:p>
    <w:p w:rsidR="00092448" w:rsidRDefault="00092448" w:rsidP="00092448">
      <w:pPr>
        <w:tabs>
          <w:tab w:val="left" w:pos="-720"/>
          <w:tab w:val="left" w:pos="0"/>
          <w:tab w:val="left" w:pos="720"/>
        </w:tabs>
        <w:suppressAutoHyphens/>
        <w:spacing w:line="240" w:lineRule="atLeast"/>
        <w:ind w:left="720"/>
        <w:jc w:val="both"/>
        <w:rPr>
          <w:spacing w:val="-3"/>
          <w:lang w:val="en-GB"/>
        </w:rPr>
      </w:pPr>
      <w:r w:rsidRPr="00003417">
        <w:rPr>
          <w:spacing w:val="-3"/>
          <w:lang w:val="en-GB"/>
        </w:rPr>
        <w:t>Each student may be asked at the time of submitting a piece of work to sign a declaration stating that the submitted item is the student’s own work or to sign an “Own Work” Affidavit at the beginning of the course.</w:t>
      </w:r>
    </w:p>
    <w:p w:rsidR="00092448" w:rsidRDefault="00092448" w:rsidP="00092448">
      <w:pPr>
        <w:tabs>
          <w:tab w:val="left" w:pos="-720"/>
          <w:tab w:val="left" w:pos="0"/>
          <w:tab w:val="left" w:pos="720"/>
        </w:tabs>
        <w:suppressAutoHyphens/>
        <w:spacing w:line="240" w:lineRule="atLeast"/>
        <w:ind w:left="720"/>
        <w:jc w:val="both"/>
        <w:rPr>
          <w:spacing w:val="-3"/>
          <w:lang w:val="en-GB"/>
        </w:rPr>
      </w:pPr>
    </w:p>
    <w:p w:rsidR="00092448" w:rsidRPr="00003417" w:rsidRDefault="00092448" w:rsidP="00092448">
      <w:pPr>
        <w:pStyle w:val="BodyTextIndent"/>
        <w:rPr>
          <w:sz w:val="24"/>
        </w:rPr>
      </w:pPr>
      <w:r w:rsidRPr="00003417">
        <w:rPr>
          <w:sz w:val="24"/>
        </w:rPr>
        <w:t>If you are suspected of cheating, or copying someone else’s work (plagiarism) the Principal’s</w:t>
      </w:r>
    </w:p>
    <w:p w:rsidR="00092448" w:rsidRPr="00003417" w:rsidRDefault="00092448" w:rsidP="00092448">
      <w:pPr>
        <w:pStyle w:val="BodyTextIndent"/>
        <w:rPr>
          <w:sz w:val="24"/>
        </w:rPr>
      </w:pPr>
      <w:r w:rsidRPr="00003417">
        <w:rPr>
          <w:sz w:val="24"/>
        </w:rPr>
        <w:t>Nominee will investigate the matter. It is likely that your parents will be notified and that you will get</w:t>
      </w:r>
      <w:r>
        <w:rPr>
          <w:sz w:val="24"/>
        </w:rPr>
        <w:t xml:space="preserve"> </w:t>
      </w:r>
      <w:r w:rsidRPr="00224DBF">
        <w:rPr>
          <w:sz w:val="24"/>
        </w:rPr>
        <w:t>no result</w:t>
      </w:r>
      <w:r>
        <w:rPr>
          <w:sz w:val="24"/>
        </w:rPr>
        <w:t xml:space="preserve"> for that unit</w:t>
      </w:r>
      <w:r w:rsidRPr="00003417">
        <w:rPr>
          <w:sz w:val="24"/>
        </w:rPr>
        <w:t>.</w:t>
      </w:r>
    </w:p>
    <w:p w:rsidR="00092448" w:rsidRDefault="00092448" w:rsidP="00092448">
      <w:pPr>
        <w:ind w:left="720"/>
        <w:rPr>
          <w:lang w:val="en-NZ"/>
        </w:rPr>
      </w:pPr>
    </w:p>
    <w:p w:rsidR="00D46070" w:rsidRDefault="00D46070" w:rsidP="00092448">
      <w:pPr>
        <w:ind w:left="720"/>
        <w:rPr>
          <w:lang w:val="en-NZ"/>
        </w:rPr>
      </w:pPr>
    </w:p>
    <w:p w:rsidR="00D46070" w:rsidRDefault="00D46070" w:rsidP="00092448">
      <w:pPr>
        <w:ind w:left="720"/>
        <w:rPr>
          <w:lang w:val="en-NZ"/>
        </w:rPr>
      </w:pPr>
    </w:p>
    <w:p w:rsidR="00D46070" w:rsidRDefault="00D46070" w:rsidP="00092448">
      <w:pPr>
        <w:ind w:left="720"/>
        <w:rPr>
          <w:lang w:val="en-NZ"/>
        </w:rPr>
      </w:pPr>
    </w:p>
    <w:p w:rsidR="00D46070" w:rsidRDefault="00D46070" w:rsidP="00092448">
      <w:pPr>
        <w:ind w:left="720"/>
        <w:rPr>
          <w:lang w:val="en-NZ"/>
        </w:rPr>
      </w:pPr>
    </w:p>
    <w:p w:rsidR="00D46070" w:rsidRDefault="00D46070" w:rsidP="00092448">
      <w:pPr>
        <w:ind w:left="720"/>
        <w:rPr>
          <w:lang w:val="en-NZ"/>
        </w:rPr>
      </w:pPr>
    </w:p>
    <w:p w:rsidR="00D46070" w:rsidRDefault="00D46070" w:rsidP="00092448">
      <w:pPr>
        <w:ind w:left="720"/>
        <w:rPr>
          <w:lang w:val="en-NZ"/>
        </w:rPr>
      </w:pPr>
    </w:p>
    <w:p w:rsidR="00D46070" w:rsidRDefault="00B32703" w:rsidP="00092448">
      <w:pPr>
        <w:ind w:left="720"/>
        <w:rPr>
          <w:lang w:val="en-NZ"/>
        </w:rPr>
      </w:pPr>
      <w:r>
        <w:rPr>
          <w:lang w:val="en-NZ"/>
        </w:rPr>
        <w:lastRenderedPageBreak/>
        <w:t xml:space="preserve">                                                                                                                                                                                                                                                                                                                                                                                                                                                                                                                                                                                         </w:t>
      </w:r>
    </w:p>
    <w:p w:rsidR="00092448" w:rsidRPr="00003417" w:rsidRDefault="00092448" w:rsidP="00092448">
      <w:pPr>
        <w:rPr>
          <w:lang w:val="en-NZ"/>
        </w:rPr>
      </w:pPr>
    </w:p>
    <w:p w:rsidR="00092448" w:rsidRDefault="00D46070" w:rsidP="00D46070">
      <w:pPr>
        <w:pStyle w:val="Heading1"/>
        <w:ind w:left="710"/>
        <w:jc w:val="both"/>
      </w:pPr>
      <w:bookmarkStart w:id="16" w:name="_Toc362431908"/>
      <w:r>
        <w:t xml:space="preserve">15. </w:t>
      </w:r>
      <w:r w:rsidR="00092448" w:rsidRPr="004B5984">
        <w:t>Derived Grade</w:t>
      </w:r>
      <w:r w:rsidR="00092448">
        <w:t>s</w:t>
      </w:r>
      <w:bookmarkEnd w:id="16"/>
    </w:p>
    <w:p w:rsidR="00092448" w:rsidRDefault="00092448" w:rsidP="00092448">
      <w:pPr>
        <w:rPr>
          <w:lang w:val="en-NZ"/>
        </w:rPr>
      </w:pPr>
    </w:p>
    <w:p w:rsidR="00092448" w:rsidRDefault="00092448" w:rsidP="00092448">
      <w:r w:rsidRPr="00003417">
        <w:t xml:space="preserve">You can apply for a derived grade only if you have been clearly disadvantaged through illness or </w:t>
      </w:r>
      <w:r>
        <w:t>m</w:t>
      </w:r>
      <w:r w:rsidRPr="00003417">
        <w:t>isadventure, or if you consider that your performance in an external assessment has been seriously impaired because of exceptional circumstances beyond your control.</w:t>
      </w:r>
    </w:p>
    <w:p w:rsidR="00092448" w:rsidRPr="00003417" w:rsidRDefault="00092448" w:rsidP="00092448"/>
    <w:p w:rsidR="00092448" w:rsidRPr="00003417" w:rsidRDefault="00092448" w:rsidP="00092448">
      <w:r w:rsidRPr="00003417">
        <w:t>You will need to:</w:t>
      </w:r>
    </w:p>
    <w:p w:rsidR="00092448" w:rsidRPr="00003417" w:rsidRDefault="00092448" w:rsidP="00092448"/>
    <w:p w:rsidR="00092448" w:rsidRPr="00003417" w:rsidRDefault="00092448" w:rsidP="00092448">
      <w:r w:rsidRPr="00003417">
        <w:t>1. Inform the Principal’s Nominee</w:t>
      </w:r>
      <w:r>
        <w:t xml:space="preserve"> (Mr. Bullock) </w:t>
      </w:r>
      <w:r w:rsidRPr="00003417">
        <w:t>as soon as possible.</w:t>
      </w:r>
    </w:p>
    <w:p w:rsidR="00092448" w:rsidRPr="00003417" w:rsidRDefault="00092448" w:rsidP="00092448">
      <w:r w:rsidRPr="00003417">
        <w:t>2. Collect a form or download one.</w:t>
      </w:r>
    </w:p>
    <w:p w:rsidR="00092448" w:rsidRPr="00003417" w:rsidRDefault="00092448" w:rsidP="00092448">
      <w:r w:rsidRPr="00003417">
        <w:t>3. Fill in your sections of the form.</w:t>
      </w:r>
    </w:p>
    <w:p w:rsidR="00092448" w:rsidRPr="00003417" w:rsidRDefault="00092448" w:rsidP="00092448">
      <w:r w:rsidRPr="00003417">
        <w:t>4. Get the required people to complete their sections of the form e.g. medical practitioner.</w:t>
      </w:r>
    </w:p>
    <w:p w:rsidR="00092448" w:rsidRPr="00224DBF" w:rsidRDefault="00092448" w:rsidP="00092448">
      <w:r w:rsidRPr="00003417">
        <w:t>5. Return the form promptly to the Principal’s Nominee.</w:t>
      </w:r>
    </w:p>
    <w:p w:rsidR="00092448" w:rsidRDefault="00092448" w:rsidP="00092448"/>
    <w:p w:rsidR="00092448" w:rsidRPr="00F2158C" w:rsidRDefault="00092448" w:rsidP="00092448">
      <w:r w:rsidRPr="00F2158C">
        <w:t>Advice to candidates:</w:t>
      </w:r>
    </w:p>
    <w:p w:rsidR="00092448" w:rsidRPr="00F2158C" w:rsidRDefault="00092448" w:rsidP="00092448">
      <w:pPr>
        <w:numPr>
          <w:ilvl w:val="0"/>
          <w:numId w:val="7"/>
        </w:numPr>
        <w:spacing w:after="200" w:line="276" w:lineRule="auto"/>
      </w:pPr>
      <w:r>
        <w:t xml:space="preserve">Impairments </w:t>
      </w:r>
      <w:r w:rsidRPr="00F2158C">
        <w:t xml:space="preserve">must be of a serious nature. This </w:t>
      </w:r>
      <w:r w:rsidRPr="00003417">
        <w:rPr>
          <w:b/>
        </w:rPr>
        <w:t>excludes</w:t>
      </w:r>
      <w:r w:rsidRPr="00F2158C">
        <w:t xml:space="preserve"> claims on the basis of stress due to examinations, family disturbances, and minor illness.</w:t>
      </w:r>
    </w:p>
    <w:p w:rsidR="00092448" w:rsidRPr="00F2158C" w:rsidRDefault="00092448" w:rsidP="00092448">
      <w:pPr>
        <w:numPr>
          <w:ilvl w:val="0"/>
          <w:numId w:val="7"/>
        </w:numPr>
        <w:spacing w:after="200" w:line="276" w:lineRule="auto"/>
      </w:pPr>
      <w:r>
        <w:t xml:space="preserve">Medical </w:t>
      </w:r>
      <w:r w:rsidRPr="00F2158C">
        <w:t>certificates supporting the claim must be provided if the impaired performa</w:t>
      </w:r>
      <w:r>
        <w:t>n</w:t>
      </w:r>
      <w:r w:rsidRPr="00F2158C">
        <w:t xml:space="preserve">ce is for a medical reason. </w:t>
      </w:r>
    </w:p>
    <w:p w:rsidR="00092448" w:rsidRPr="00F2158C" w:rsidRDefault="00092448" w:rsidP="00092448">
      <w:pPr>
        <w:numPr>
          <w:ilvl w:val="0"/>
          <w:numId w:val="7"/>
        </w:numPr>
        <w:spacing w:after="200" w:line="276" w:lineRule="auto"/>
      </w:pPr>
      <w:r w:rsidRPr="00F2158C">
        <w:t>The impairment must have affected the student during the examination period or have occurred within the month preceding exams</w:t>
      </w:r>
      <w:r>
        <w:t xml:space="preserve"> (or a longer period may apply in some circumstances).</w:t>
      </w:r>
    </w:p>
    <w:p w:rsidR="00092448" w:rsidRPr="00F2158C" w:rsidRDefault="00092448" w:rsidP="00092448">
      <w:pPr>
        <w:numPr>
          <w:ilvl w:val="0"/>
          <w:numId w:val="7"/>
        </w:numPr>
        <w:spacing w:after="200" w:line="276" w:lineRule="auto"/>
      </w:pPr>
      <w:r w:rsidRPr="00F2158C">
        <w:t xml:space="preserve"> Impa</w:t>
      </w:r>
      <w:r>
        <w:t xml:space="preserve">irment </w:t>
      </w:r>
      <w:r w:rsidRPr="00F2158C">
        <w:t>candidates should sit the external exam wherever reasonable and practical.</w:t>
      </w:r>
    </w:p>
    <w:p w:rsidR="00092448" w:rsidRPr="00F2158C" w:rsidRDefault="00092448" w:rsidP="00092448">
      <w:pPr>
        <w:numPr>
          <w:ilvl w:val="0"/>
          <w:numId w:val="6"/>
        </w:numPr>
        <w:spacing w:after="200" w:line="276" w:lineRule="auto"/>
      </w:pPr>
      <w:r w:rsidRPr="00F2158C">
        <w:t>A derived grade is possible where:</w:t>
      </w:r>
    </w:p>
    <w:p w:rsidR="00092448" w:rsidRPr="00F2158C" w:rsidRDefault="00092448" w:rsidP="00092448">
      <w:pPr>
        <w:numPr>
          <w:ilvl w:val="0"/>
          <w:numId w:val="4"/>
        </w:numPr>
        <w:spacing w:after="200" w:line="276" w:lineRule="auto"/>
      </w:pPr>
      <w:r w:rsidRPr="00F2158C">
        <w:t xml:space="preserve"> the school has a grade recorded in its </w:t>
      </w:r>
      <w:r>
        <w:t>Student Management System which is bases on standard specific evidence from a valid assessment(s) in the current year</w:t>
      </w:r>
    </w:p>
    <w:p w:rsidR="00092448" w:rsidRDefault="00092448" w:rsidP="00092448">
      <w:pPr>
        <w:numPr>
          <w:ilvl w:val="0"/>
          <w:numId w:val="4"/>
        </w:numPr>
        <w:spacing w:after="200" w:line="276" w:lineRule="auto"/>
      </w:pPr>
      <w:r w:rsidRPr="00F2158C">
        <w:t>the school</w:t>
      </w:r>
      <w:r>
        <w:t>’</w:t>
      </w:r>
      <w:r w:rsidRPr="00F2158C">
        <w:t>s quality assurance process for internal assessment has been applied to the a</w:t>
      </w:r>
      <w:r>
        <w:t xml:space="preserve">ssessment materials </w:t>
      </w:r>
    </w:p>
    <w:p w:rsidR="00092448" w:rsidRPr="00F2158C" w:rsidRDefault="00092448" w:rsidP="00092448">
      <w:pPr>
        <w:numPr>
          <w:ilvl w:val="0"/>
          <w:numId w:val="4"/>
        </w:numPr>
        <w:spacing w:after="200" w:line="276" w:lineRule="auto"/>
      </w:pPr>
      <w:proofErr w:type="gramStart"/>
      <w:r w:rsidRPr="00F2158C">
        <w:t>the</w:t>
      </w:r>
      <w:proofErr w:type="gramEnd"/>
      <w:r w:rsidRPr="00F2158C">
        <w:t xml:space="preserve"> school retains a copy of the assessment used to generate the evidence.</w:t>
      </w:r>
    </w:p>
    <w:p w:rsidR="00092448" w:rsidRDefault="00092448" w:rsidP="00092448">
      <w:pPr>
        <w:numPr>
          <w:ilvl w:val="0"/>
          <w:numId w:val="6"/>
        </w:numPr>
        <w:spacing w:after="200" w:line="276" w:lineRule="auto"/>
      </w:pPr>
      <w:r w:rsidRPr="00F2158C">
        <w:t>A derived grade cannot be awarded if there is no grade from practice assessments for an external standard because a student was absent, did not complete an assessment, or because the timing of the teaching has meant no practice assessment was given.</w:t>
      </w:r>
    </w:p>
    <w:p w:rsidR="00092448" w:rsidRPr="00F2158C" w:rsidRDefault="00092448" w:rsidP="00092448">
      <w:pPr>
        <w:numPr>
          <w:ilvl w:val="0"/>
          <w:numId w:val="6"/>
        </w:numPr>
        <w:spacing w:after="200" w:line="276" w:lineRule="auto"/>
      </w:pPr>
      <w:r>
        <w:t>S</w:t>
      </w:r>
      <w:r w:rsidRPr="00F2158C">
        <w:t xml:space="preserve">tudents need to be aware that practice assessments may be used to generate a derived grade. </w:t>
      </w:r>
      <w:r>
        <w:t>For this reason s</w:t>
      </w:r>
      <w:r w:rsidRPr="00F2158C">
        <w:t xml:space="preserve">tudents to </w:t>
      </w:r>
      <w:r>
        <w:t xml:space="preserve">aim need to </w:t>
      </w:r>
      <w:r w:rsidRPr="00F2158C">
        <w:t>achieve to the best of their ability in all school based assessment.</w:t>
      </w:r>
    </w:p>
    <w:p w:rsidR="00092448" w:rsidRDefault="00092448" w:rsidP="00092448">
      <w:pPr>
        <w:rPr>
          <w:b/>
          <w:lang w:val="en-NZ"/>
        </w:rPr>
      </w:pPr>
    </w:p>
    <w:p w:rsidR="00092448" w:rsidRDefault="00092448" w:rsidP="00092448">
      <w:pPr>
        <w:rPr>
          <w:b/>
          <w:lang w:val="en-NZ"/>
        </w:rPr>
      </w:pPr>
    </w:p>
    <w:p w:rsidR="00092448" w:rsidRDefault="00092448" w:rsidP="00092448">
      <w:pPr>
        <w:rPr>
          <w:b/>
          <w:lang w:val="en-NZ"/>
        </w:rPr>
      </w:pPr>
    </w:p>
    <w:p w:rsidR="00092448" w:rsidRDefault="00092448" w:rsidP="00092448">
      <w:pPr>
        <w:rPr>
          <w:b/>
          <w:lang w:val="en-NZ"/>
        </w:rPr>
      </w:pPr>
    </w:p>
    <w:p w:rsidR="00092448" w:rsidRDefault="00092448" w:rsidP="00092448">
      <w:pPr>
        <w:rPr>
          <w:b/>
          <w:lang w:val="en-NZ"/>
        </w:rPr>
      </w:pPr>
    </w:p>
    <w:p w:rsidR="00092448" w:rsidRDefault="00092448" w:rsidP="00092448">
      <w:pPr>
        <w:rPr>
          <w:b/>
          <w:lang w:val="en-NZ"/>
        </w:rPr>
      </w:pPr>
    </w:p>
    <w:p w:rsidR="00092448" w:rsidRDefault="00092448" w:rsidP="00092448">
      <w:pPr>
        <w:rPr>
          <w:b/>
          <w:lang w:val="en-NZ"/>
        </w:rPr>
      </w:pPr>
    </w:p>
    <w:p w:rsidR="00092448" w:rsidRDefault="00092448" w:rsidP="00092448">
      <w:pPr>
        <w:rPr>
          <w:b/>
          <w:lang w:val="en-NZ"/>
        </w:rPr>
      </w:pPr>
    </w:p>
    <w:p w:rsidR="00092448" w:rsidRDefault="00092448" w:rsidP="00092448">
      <w:pPr>
        <w:rPr>
          <w:b/>
          <w:lang w:val="en-NZ"/>
        </w:rPr>
      </w:pPr>
    </w:p>
    <w:p w:rsidR="00092448" w:rsidRDefault="00092448" w:rsidP="00092448">
      <w:pPr>
        <w:rPr>
          <w:b/>
          <w:lang w:val="en-NZ"/>
        </w:rPr>
      </w:pPr>
    </w:p>
    <w:p w:rsidR="00092448" w:rsidRDefault="00092448" w:rsidP="00092448">
      <w:pPr>
        <w:rPr>
          <w:b/>
          <w:lang w:val="en-NZ"/>
        </w:rPr>
      </w:pPr>
    </w:p>
    <w:p w:rsidR="00092448" w:rsidRPr="004947F5" w:rsidRDefault="00092448" w:rsidP="00092448">
      <w:pPr>
        <w:pStyle w:val="Heading1"/>
        <w:rPr>
          <w:i/>
          <w:sz w:val="24"/>
        </w:rPr>
      </w:pPr>
      <w:bookmarkStart w:id="17" w:name="_APPENDIX_B_"/>
      <w:bookmarkEnd w:id="17"/>
      <w:r w:rsidRPr="004947F5">
        <w:rPr>
          <w:i/>
          <w:sz w:val="24"/>
        </w:rPr>
        <w:t xml:space="preserve">   </w:t>
      </w:r>
      <w:bookmarkStart w:id="18" w:name="_Toc362431909"/>
      <w:r w:rsidRPr="004947F5">
        <w:rPr>
          <w:i/>
          <w:sz w:val="24"/>
        </w:rPr>
        <w:t>APPEALS FORM</w:t>
      </w:r>
      <w:bookmarkEnd w:id="18"/>
    </w:p>
    <w:p w:rsidR="00092448" w:rsidRDefault="00092448" w:rsidP="00092448">
      <w:pPr>
        <w:jc w:val="center"/>
        <w:rPr>
          <w:rFonts w:ascii="Cambria" w:hAnsi="Cambria"/>
          <w:b/>
          <w:sz w:val="32"/>
          <w:szCs w:val="32"/>
          <w:lang w:val="en-NZ"/>
        </w:rPr>
      </w:pPr>
      <w:r>
        <w:t xml:space="preserve">      </w:t>
      </w:r>
      <w:r>
        <w:rPr>
          <w:rFonts w:ascii="Cambria" w:hAnsi="Cambria"/>
          <w:b/>
          <w:sz w:val="32"/>
          <w:szCs w:val="32"/>
          <w:lang w:val="en-NZ"/>
        </w:rPr>
        <w:t xml:space="preserve"> </w:t>
      </w:r>
      <w:smartTag w:uri="urn:schemas-microsoft-com:office:smarttags" w:element="place">
        <w:smartTag w:uri="urn:schemas-microsoft-com:office:smarttags" w:element="PlaceName">
          <w:r>
            <w:rPr>
              <w:rFonts w:ascii="Cambria" w:hAnsi="Cambria"/>
              <w:b/>
              <w:sz w:val="32"/>
              <w:szCs w:val="32"/>
              <w:lang w:val="en-NZ"/>
            </w:rPr>
            <w:t>CULLINANE</w:t>
          </w:r>
        </w:smartTag>
        <w:r>
          <w:rPr>
            <w:rFonts w:ascii="Cambria" w:hAnsi="Cambria"/>
            <w:b/>
            <w:sz w:val="32"/>
            <w:szCs w:val="32"/>
            <w:lang w:val="en-NZ"/>
          </w:rPr>
          <w:t xml:space="preserve"> </w:t>
        </w:r>
        <w:smartTag w:uri="urn:schemas-microsoft-com:office:smarttags" w:element="PlaceType">
          <w:r>
            <w:rPr>
              <w:rFonts w:ascii="Cambria" w:hAnsi="Cambria"/>
              <w:b/>
              <w:sz w:val="32"/>
              <w:szCs w:val="32"/>
              <w:lang w:val="en-NZ"/>
            </w:rPr>
            <w:t>COLLEGE</w:t>
          </w:r>
        </w:smartTag>
      </w:smartTag>
    </w:p>
    <w:p w:rsidR="00092448" w:rsidRDefault="00092448" w:rsidP="00092448">
      <w:pPr>
        <w:jc w:val="center"/>
        <w:rPr>
          <w:rFonts w:ascii="Cambria" w:hAnsi="Cambria"/>
        </w:rPr>
      </w:pPr>
      <w:r>
        <w:rPr>
          <w:rFonts w:ascii="Cambria" w:hAnsi="Cambria"/>
          <w:b/>
          <w:bCs/>
          <w:sz w:val="32"/>
          <w:szCs w:val="32"/>
        </w:rPr>
        <w:t>Assessment Appeal Application Form</w:t>
      </w:r>
    </w:p>
    <w:p w:rsidR="00092448" w:rsidRDefault="00092448" w:rsidP="00092448">
      <w:pPr>
        <w:spacing w:line="220" w:lineRule="exact"/>
      </w:pPr>
      <w:r>
        <w:t xml:space="preserve"> Fill in the top section, attach an appropriate letter or other relevant information and hand in to the office or your teacher </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4678"/>
      </w:tblGrid>
      <w:tr w:rsidR="00092448" w:rsidTr="004752AD">
        <w:trPr>
          <w:trHeight w:val="356"/>
        </w:trPr>
        <w:tc>
          <w:tcPr>
            <w:tcW w:w="5244" w:type="dxa"/>
            <w:vAlign w:val="center"/>
          </w:tcPr>
          <w:p w:rsidR="00092448" w:rsidRDefault="00092448" w:rsidP="004752AD">
            <w:pPr>
              <w:spacing w:line="182" w:lineRule="exact"/>
              <w:rPr>
                <w:rFonts w:ascii="Cambria" w:hAnsi="Cambria"/>
                <w:b/>
              </w:rPr>
            </w:pPr>
            <w:r>
              <w:rPr>
                <w:rFonts w:ascii="Cambria" w:hAnsi="Cambria"/>
                <w:b/>
              </w:rPr>
              <w:t>Name:</w:t>
            </w:r>
          </w:p>
          <w:p w:rsidR="00092448" w:rsidRDefault="00092448" w:rsidP="004752AD">
            <w:pPr>
              <w:spacing w:line="182" w:lineRule="exact"/>
              <w:rPr>
                <w:rFonts w:ascii="Cambria" w:hAnsi="Cambria"/>
                <w:b/>
              </w:rPr>
            </w:pPr>
          </w:p>
          <w:p w:rsidR="00092448" w:rsidRDefault="00092448" w:rsidP="004752AD">
            <w:pPr>
              <w:spacing w:line="182" w:lineRule="exact"/>
              <w:rPr>
                <w:rFonts w:ascii="Cambria" w:hAnsi="Cambria"/>
                <w:b/>
              </w:rPr>
            </w:pPr>
          </w:p>
        </w:tc>
        <w:tc>
          <w:tcPr>
            <w:tcW w:w="4678" w:type="dxa"/>
            <w:vAlign w:val="center"/>
          </w:tcPr>
          <w:p w:rsidR="00092448" w:rsidRDefault="00092448" w:rsidP="004752AD">
            <w:pPr>
              <w:spacing w:line="182" w:lineRule="exact"/>
              <w:rPr>
                <w:rFonts w:ascii="Cambria" w:hAnsi="Cambria"/>
                <w:b/>
              </w:rPr>
            </w:pPr>
            <w:r>
              <w:rPr>
                <w:rFonts w:ascii="Cambria" w:hAnsi="Cambria"/>
                <w:b/>
              </w:rPr>
              <w:t>Form class :</w:t>
            </w:r>
          </w:p>
        </w:tc>
      </w:tr>
      <w:tr w:rsidR="00092448" w:rsidTr="004752AD">
        <w:tc>
          <w:tcPr>
            <w:tcW w:w="9922" w:type="dxa"/>
            <w:gridSpan w:val="2"/>
            <w:vAlign w:val="center"/>
          </w:tcPr>
          <w:p w:rsidR="00092448" w:rsidRDefault="00092448" w:rsidP="004752AD">
            <w:pPr>
              <w:spacing w:line="182" w:lineRule="exact"/>
              <w:rPr>
                <w:rFonts w:ascii="Cambria" w:hAnsi="Cambria"/>
                <w:b/>
              </w:rPr>
            </w:pPr>
            <w:r>
              <w:rPr>
                <w:rFonts w:ascii="Cambria" w:hAnsi="Cambria"/>
                <w:b/>
              </w:rPr>
              <w:t>Date of Application:</w:t>
            </w:r>
          </w:p>
          <w:p w:rsidR="00092448" w:rsidRDefault="00092448" w:rsidP="004752AD">
            <w:pPr>
              <w:spacing w:line="182" w:lineRule="exact"/>
              <w:rPr>
                <w:rFonts w:ascii="Cambria" w:hAnsi="Cambria"/>
                <w:b/>
              </w:rPr>
            </w:pPr>
          </w:p>
        </w:tc>
      </w:tr>
      <w:tr w:rsidR="00092448" w:rsidTr="004752AD">
        <w:tc>
          <w:tcPr>
            <w:tcW w:w="9922" w:type="dxa"/>
            <w:gridSpan w:val="2"/>
            <w:vAlign w:val="center"/>
          </w:tcPr>
          <w:p w:rsidR="00092448" w:rsidRDefault="00092448" w:rsidP="004752AD">
            <w:pPr>
              <w:spacing w:before="19" w:line="240" w:lineRule="exact"/>
              <w:rPr>
                <w:rFonts w:ascii="Cambria" w:hAnsi="Cambria"/>
                <w:b/>
              </w:rPr>
            </w:pPr>
            <w:r>
              <w:rPr>
                <w:rFonts w:ascii="Cambria" w:hAnsi="Cambria"/>
                <w:b/>
              </w:rPr>
              <w:t>Subject:</w:t>
            </w:r>
          </w:p>
          <w:p w:rsidR="00092448" w:rsidRDefault="00092448" w:rsidP="004752AD">
            <w:pPr>
              <w:spacing w:before="19" w:line="240" w:lineRule="exact"/>
              <w:rPr>
                <w:rFonts w:ascii="Cambria" w:hAnsi="Cambria"/>
                <w:b/>
              </w:rPr>
            </w:pPr>
            <w:r>
              <w:rPr>
                <w:rFonts w:ascii="Cambria" w:hAnsi="Cambria"/>
                <w:b/>
              </w:rPr>
              <w:t xml:space="preserve">Name of Teacher: </w:t>
            </w:r>
          </w:p>
          <w:p w:rsidR="00092448" w:rsidRDefault="00092448" w:rsidP="004752AD">
            <w:pPr>
              <w:spacing w:before="19" w:line="240" w:lineRule="exact"/>
              <w:rPr>
                <w:rFonts w:ascii="Cambria" w:hAnsi="Cambria"/>
                <w:b/>
              </w:rPr>
            </w:pPr>
          </w:p>
        </w:tc>
      </w:tr>
      <w:tr w:rsidR="00092448" w:rsidTr="004752AD">
        <w:tc>
          <w:tcPr>
            <w:tcW w:w="9922" w:type="dxa"/>
            <w:gridSpan w:val="2"/>
            <w:vAlign w:val="center"/>
          </w:tcPr>
          <w:p w:rsidR="00092448" w:rsidRDefault="00092448" w:rsidP="004752AD">
            <w:pPr>
              <w:spacing w:line="278" w:lineRule="exact"/>
              <w:rPr>
                <w:rFonts w:ascii="Cambria" w:hAnsi="Cambria"/>
                <w:b/>
              </w:rPr>
            </w:pPr>
            <w:r>
              <w:rPr>
                <w:rFonts w:ascii="Cambria" w:hAnsi="Cambria"/>
                <w:b/>
              </w:rPr>
              <w:t xml:space="preserve">Standard number and title: </w:t>
            </w:r>
          </w:p>
          <w:p w:rsidR="00092448" w:rsidRDefault="00092448" w:rsidP="004752AD">
            <w:pPr>
              <w:spacing w:line="278" w:lineRule="exact"/>
              <w:rPr>
                <w:rFonts w:ascii="Cambria" w:hAnsi="Cambria"/>
                <w:b/>
              </w:rPr>
            </w:pPr>
          </w:p>
        </w:tc>
      </w:tr>
      <w:tr w:rsidR="00092448" w:rsidTr="004752AD">
        <w:tc>
          <w:tcPr>
            <w:tcW w:w="9922" w:type="dxa"/>
            <w:gridSpan w:val="2"/>
            <w:vAlign w:val="center"/>
          </w:tcPr>
          <w:p w:rsidR="00092448" w:rsidRDefault="00092448" w:rsidP="004752AD">
            <w:pPr>
              <w:spacing w:line="278" w:lineRule="exact"/>
              <w:rPr>
                <w:rFonts w:ascii="Cambria" w:hAnsi="Cambria"/>
                <w:b/>
                <w:i/>
                <w:iCs/>
              </w:rPr>
            </w:pPr>
            <w:r>
              <w:rPr>
                <w:rFonts w:ascii="Cambria" w:hAnsi="Cambria"/>
                <w:b/>
              </w:rPr>
              <w:t>Type of assessment</w:t>
            </w:r>
            <w:r>
              <w:rPr>
                <w:rFonts w:ascii="Cambria" w:hAnsi="Cambria"/>
                <w:b/>
                <w:bCs/>
              </w:rPr>
              <w:t xml:space="preserve"> </w:t>
            </w:r>
            <w:r>
              <w:rPr>
                <w:rFonts w:ascii="Cambria" w:hAnsi="Cambria"/>
                <w:b/>
                <w:i/>
                <w:iCs/>
              </w:rPr>
              <w:t xml:space="preserve">(practical, assignment, test, </w:t>
            </w:r>
            <w:proofErr w:type="spellStart"/>
            <w:r>
              <w:rPr>
                <w:rFonts w:ascii="Cambria" w:hAnsi="Cambria"/>
                <w:b/>
                <w:i/>
                <w:iCs/>
              </w:rPr>
              <w:t>etc</w:t>
            </w:r>
            <w:proofErr w:type="spellEnd"/>
            <w:r>
              <w:rPr>
                <w:rFonts w:ascii="Cambria" w:hAnsi="Cambria"/>
                <w:b/>
                <w:i/>
                <w:iCs/>
              </w:rPr>
              <w:t>):</w:t>
            </w:r>
          </w:p>
          <w:p w:rsidR="00092448" w:rsidRDefault="00092448" w:rsidP="004752AD">
            <w:pPr>
              <w:spacing w:line="278" w:lineRule="exact"/>
              <w:rPr>
                <w:rFonts w:ascii="Cambria" w:hAnsi="Cambria"/>
                <w:b/>
              </w:rPr>
            </w:pPr>
          </w:p>
        </w:tc>
      </w:tr>
      <w:tr w:rsidR="00092448" w:rsidTr="004752AD">
        <w:tc>
          <w:tcPr>
            <w:tcW w:w="9922" w:type="dxa"/>
            <w:gridSpan w:val="2"/>
            <w:vAlign w:val="center"/>
          </w:tcPr>
          <w:p w:rsidR="00092448" w:rsidRDefault="00092448" w:rsidP="004752AD">
            <w:pPr>
              <w:spacing w:line="278" w:lineRule="exact"/>
              <w:rPr>
                <w:rFonts w:ascii="Cambria" w:hAnsi="Cambria"/>
                <w:b/>
              </w:rPr>
            </w:pPr>
            <w:r>
              <w:rPr>
                <w:rFonts w:ascii="Cambria" w:hAnsi="Cambria"/>
                <w:b/>
              </w:rPr>
              <w:t xml:space="preserve">Date of assessment or due date: </w:t>
            </w:r>
          </w:p>
        </w:tc>
      </w:tr>
      <w:tr w:rsidR="00092448" w:rsidTr="004752AD">
        <w:tc>
          <w:tcPr>
            <w:tcW w:w="9922" w:type="dxa"/>
            <w:gridSpan w:val="2"/>
            <w:vAlign w:val="center"/>
          </w:tcPr>
          <w:p w:rsidR="00092448" w:rsidRDefault="00092448" w:rsidP="004752AD">
            <w:pPr>
              <w:autoSpaceDE w:val="0"/>
              <w:autoSpaceDN w:val="0"/>
              <w:adjustRightInd w:val="0"/>
              <w:spacing w:line="259" w:lineRule="exact"/>
              <w:rPr>
                <w:rFonts w:ascii="Cambria" w:hAnsi="Cambria"/>
                <w:b/>
                <w:bCs/>
              </w:rPr>
            </w:pPr>
            <w:r>
              <w:rPr>
                <w:rFonts w:ascii="Cambria" w:hAnsi="Cambria"/>
                <w:b/>
                <w:bCs/>
              </w:rPr>
              <w:t>Circle to indicate the assessment decision that you are appealing:</w:t>
            </w:r>
          </w:p>
          <w:p w:rsidR="00092448" w:rsidRDefault="00092448" w:rsidP="004752AD">
            <w:pPr>
              <w:autoSpaceDE w:val="0"/>
              <w:autoSpaceDN w:val="0"/>
              <w:adjustRightInd w:val="0"/>
              <w:spacing w:line="259" w:lineRule="exact"/>
              <w:rPr>
                <w:rFonts w:ascii="Cambria" w:hAnsi="Cambria"/>
                <w:b/>
                <w:bCs/>
              </w:rPr>
            </w:pPr>
          </w:p>
          <w:p w:rsidR="00092448" w:rsidRDefault="00092448" w:rsidP="004752AD">
            <w:pPr>
              <w:autoSpaceDE w:val="0"/>
              <w:autoSpaceDN w:val="0"/>
              <w:adjustRightInd w:val="0"/>
              <w:spacing w:line="259" w:lineRule="exact"/>
              <w:rPr>
                <w:rFonts w:ascii="Cambria" w:hAnsi="Cambria"/>
                <w:b/>
                <w:bCs/>
              </w:rPr>
            </w:pPr>
            <w:r>
              <w:rPr>
                <w:rFonts w:ascii="Cambria" w:hAnsi="Cambria"/>
                <w:b/>
                <w:bCs/>
              </w:rPr>
              <w:t xml:space="preserve">1. The Grade                  2. Missed/late assessment                 3. Further assessment  </w:t>
            </w:r>
          </w:p>
          <w:p w:rsidR="00092448" w:rsidRDefault="00092448" w:rsidP="004752AD">
            <w:pPr>
              <w:autoSpaceDE w:val="0"/>
              <w:autoSpaceDN w:val="0"/>
              <w:adjustRightInd w:val="0"/>
              <w:spacing w:line="259" w:lineRule="exact"/>
              <w:rPr>
                <w:rFonts w:ascii="Cambria" w:hAnsi="Cambria"/>
                <w:b/>
                <w:bCs/>
              </w:rPr>
            </w:pPr>
            <w:r>
              <w:rPr>
                <w:rFonts w:ascii="Cambria" w:hAnsi="Cambria"/>
                <w:b/>
                <w:bCs/>
              </w:rPr>
              <w:t>4. A Breach of the rules (e.g. misconduct, cheating, plagiarism)      5. Other __________________</w:t>
            </w:r>
          </w:p>
          <w:p w:rsidR="00092448" w:rsidRDefault="00092448" w:rsidP="004752AD">
            <w:pPr>
              <w:autoSpaceDE w:val="0"/>
              <w:autoSpaceDN w:val="0"/>
              <w:adjustRightInd w:val="0"/>
              <w:spacing w:line="259" w:lineRule="exact"/>
              <w:rPr>
                <w:rFonts w:ascii="Cambria" w:hAnsi="Cambria"/>
                <w:b/>
                <w:bCs/>
              </w:rPr>
            </w:pPr>
          </w:p>
        </w:tc>
      </w:tr>
      <w:tr w:rsidR="00092448" w:rsidTr="004752AD">
        <w:tc>
          <w:tcPr>
            <w:tcW w:w="9922" w:type="dxa"/>
            <w:gridSpan w:val="2"/>
            <w:vAlign w:val="center"/>
          </w:tcPr>
          <w:p w:rsidR="00092448" w:rsidRDefault="00092448" w:rsidP="004752AD">
            <w:pPr>
              <w:autoSpaceDE w:val="0"/>
              <w:autoSpaceDN w:val="0"/>
              <w:adjustRightInd w:val="0"/>
              <w:spacing w:line="259" w:lineRule="exact"/>
              <w:ind w:left="60"/>
              <w:rPr>
                <w:rFonts w:ascii="Cambria" w:hAnsi="Cambria"/>
                <w:b/>
                <w:iCs/>
              </w:rPr>
            </w:pPr>
            <w:r w:rsidRPr="00ED460B">
              <w:rPr>
                <w:rFonts w:ascii="Cambria" w:hAnsi="Cambria"/>
                <w:b/>
                <w:iCs/>
              </w:rPr>
              <w:t>Explain why you think the incorrect assessment decision has been made</w:t>
            </w:r>
            <w:r>
              <w:rPr>
                <w:rFonts w:ascii="Cambria" w:hAnsi="Cambria"/>
                <w:b/>
                <w:iCs/>
              </w:rPr>
              <w:t>:</w:t>
            </w:r>
          </w:p>
          <w:p w:rsidR="00092448" w:rsidRDefault="00092448" w:rsidP="004752AD">
            <w:pPr>
              <w:autoSpaceDE w:val="0"/>
              <w:autoSpaceDN w:val="0"/>
              <w:adjustRightInd w:val="0"/>
              <w:spacing w:line="259" w:lineRule="exact"/>
              <w:ind w:left="60"/>
              <w:rPr>
                <w:rFonts w:ascii="Cambria" w:hAnsi="Cambria"/>
                <w:b/>
                <w:iCs/>
              </w:rPr>
            </w:pPr>
          </w:p>
          <w:p w:rsidR="00092448" w:rsidRDefault="00092448" w:rsidP="004752AD">
            <w:pPr>
              <w:autoSpaceDE w:val="0"/>
              <w:autoSpaceDN w:val="0"/>
              <w:adjustRightInd w:val="0"/>
              <w:spacing w:line="259" w:lineRule="exact"/>
              <w:ind w:left="60"/>
              <w:rPr>
                <w:rFonts w:ascii="Cambria" w:hAnsi="Cambria"/>
                <w:b/>
                <w:iCs/>
              </w:rPr>
            </w:pPr>
          </w:p>
          <w:p w:rsidR="00092448" w:rsidRDefault="00092448" w:rsidP="004752AD">
            <w:pPr>
              <w:autoSpaceDE w:val="0"/>
              <w:autoSpaceDN w:val="0"/>
              <w:adjustRightInd w:val="0"/>
              <w:spacing w:line="259" w:lineRule="exact"/>
              <w:ind w:left="60"/>
              <w:rPr>
                <w:rFonts w:ascii="Cambria" w:hAnsi="Cambria"/>
                <w:b/>
                <w:iCs/>
              </w:rPr>
            </w:pPr>
          </w:p>
          <w:p w:rsidR="00092448" w:rsidRPr="00ED460B" w:rsidRDefault="00092448" w:rsidP="004752AD">
            <w:pPr>
              <w:autoSpaceDE w:val="0"/>
              <w:autoSpaceDN w:val="0"/>
              <w:adjustRightInd w:val="0"/>
              <w:spacing w:line="259" w:lineRule="exact"/>
              <w:ind w:left="60"/>
              <w:rPr>
                <w:rFonts w:ascii="Cambria" w:hAnsi="Cambria"/>
                <w:b/>
                <w:iCs/>
              </w:rPr>
            </w:pPr>
          </w:p>
        </w:tc>
      </w:tr>
      <w:tr w:rsidR="00092448" w:rsidTr="004752AD">
        <w:tc>
          <w:tcPr>
            <w:tcW w:w="9922" w:type="dxa"/>
            <w:gridSpan w:val="2"/>
            <w:vAlign w:val="center"/>
          </w:tcPr>
          <w:p w:rsidR="00092448" w:rsidRDefault="00092448" w:rsidP="004752AD">
            <w:pPr>
              <w:autoSpaceDE w:val="0"/>
              <w:autoSpaceDN w:val="0"/>
              <w:adjustRightInd w:val="0"/>
              <w:spacing w:line="259" w:lineRule="exact"/>
              <w:ind w:left="60"/>
              <w:rPr>
                <w:rFonts w:ascii="Cambria" w:hAnsi="Cambria"/>
                <w:b/>
                <w:iCs/>
              </w:rPr>
            </w:pPr>
            <w:r w:rsidRPr="00ED460B">
              <w:rPr>
                <w:rFonts w:ascii="Cambria" w:hAnsi="Cambria"/>
                <w:b/>
                <w:iCs/>
              </w:rPr>
              <w:t>What do you think is the correct assessment decision?</w:t>
            </w:r>
          </w:p>
          <w:p w:rsidR="00092448" w:rsidRDefault="00092448" w:rsidP="004752AD">
            <w:pPr>
              <w:autoSpaceDE w:val="0"/>
              <w:autoSpaceDN w:val="0"/>
              <w:adjustRightInd w:val="0"/>
              <w:spacing w:line="259" w:lineRule="exact"/>
              <w:ind w:left="60"/>
              <w:rPr>
                <w:rFonts w:ascii="Cambria" w:hAnsi="Cambria"/>
                <w:b/>
                <w:iCs/>
              </w:rPr>
            </w:pPr>
            <w:r>
              <w:rPr>
                <w:rFonts w:ascii="Cambria" w:hAnsi="Cambria"/>
                <w:b/>
                <w:iCs/>
              </w:rPr>
              <w:t>(please state or attach any evidence that you have to support this)</w:t>
            </w:r>
          </w:p>
          <w:p w:rsidR="00092448" w:rsidRDefault="00092448" w:rsidP="004752AD">
            <w:pPr>
              <w:autoSpaceDE w:val="0"/>
              <w:autoSpaceDN w:val="0"/>
              <w:adjustRightInd w:val="0"/>
              <w:spacing w:line="259" w:lineRule="exact"/>
              <w:ind w:left="60"/>
              <w:rPr>
                <w:rFonts w:ascii="Cambria" w:hAnsi="Cambria"/>
                <w:b/>
                <w:iCs/>
              </w:rPr>
            </w:pPr>
          </w:p>
          <w:p w:rsidR="00092448" w:rsidRDefault="00092448" w:rsidP="004752AD">
            <w:pPr>
              <w:autoSpaceDE w:val="0"/>
              <w:autoSpaceDN w:val="0"/>
              <w:adjustRightInd w:val="0"/>
              <w:spacing w:line="259" w:lineRule="exact"/>
              <w:ind w:left="60"/>
              <w:rPr>
                <w:rFonts w:ascii="Cambria" w:hAnsi="Cambria"/>
                <w:b/>
                <w:i/>
                <w:iCs/>
              </w:rPr>
            </w:pPr>
          </w:p>
          <w:p w:rsidR="00092448" w:rsidRDefault="00092448" w:rsidP="004752AD">
            <w:pPr>
              <w:autoSpaceDE w:val="0"/>
              <w:autoSpaceDN w:val="0"/>
              <w:adjustRightInd w:val="0"/>
              <w:spacing w:line="259" w:lineRule="exact"/>
              <w:ind w:left="60"/>
              <w:rPr>
                <w:rFonts w:ascii="Cambria" w:hAnsi="Cambria"/>
                <w:b/>
                <w:i/>
                <w:iCs/>
              </w:rPr>
            </w:pPr>
          </w:p>
        </w:tc>
      </w:tr>
      <w:tr w:rsidR="00092448" w:rsidTr="004752AD">
        <w:tc>
          <w:tcPr>
            <w:tcW w:w="9922" w:type="dxa"/>
            <w:gridSpan w:val="2"/>
            <w:vAlign w:val="center"/>
          </w:tcPr>
          <w:p w:rsidR="00092448" w:rsidRPr="00ED460B" w:rsidRDefault="00092448" w:rsidP="004752AD">
            <w:pPr>
              <w:spacing w:line="259" w:lineRule="exact"/>
              <w:rPr>
                <w:rFonts w:ascii="Cambria" w:hAnsi="Cambria"/>
                <w:b/>
              </w:rPr>
            </w:pPr>
            <w:r w:rsidRPr="00ED460B">
              <w:rPr>
                <w:rFonts w:ascii="Cambria" w:hAnsi="Cambria"/>
                <w:b/>
                <w:iCs/>
              </w:rPr>
              <w:t xml:space="preserve">  Notes of person investigating:</w:t>
            </w:r>
          </w:p>
          <w:p w:rsidR="00092448" w:rsidRDefault="00092448" w:rsidP="004752AD">
            <w:pPr>
              <w:spacing w:line="278" w:lineRule="exact"/>
              <w:rPr>
                <w:rFonts w:ascii="Cambria" w:hAnsi="Cambria"/>
                <w:b/>
              </w:rPr>
            </w:pPr>
            <w:r>
              <w:rPr>
                <w:rFonts w:ascii="Cambria" w:hAnsi="Cambria"/>
                <w:b/>
              </w:rPr>
              <w:t xml:space="preserve">      </w:t>
            </w:r>
          </w:p>
          <w:p w:rsidR="00092448" w:rsidRDefault="00092448" w:rsidP="004752AD">
            <w:pPr>
              <w:spacing w:line="278" w:lineRule="exact"/>
              <w:rPr>
                <w:rFonts w:ascii="Cambria" w:hAnsi="Cambria"/>
                <w:b/>
              </w:rPr>
            </w:pPr>
          </w:p>
          <w:p w:rsidR="00092448" w:rsidRDefault="00092448" w:rsidP="004752AD">
            <w:pPr>
              <w:spacing w:line="278" w:lineRule="exact"/>
              <w:rPr>
                <w:rFonts w:ascii="Cambria" w:hAnsi="Cambria"/>
                <w:b/>
              </w:rPr>
            </w:pPr>
          </w:p>
          <w:p w:rsidR="00092448" w:rsidRDefault="00092448" w:rsidP="004752AD">
            <w:pPr>
              <w:spacing w:line="278" w:lineRule="exact"/>
              <w:rPr>
                <w:rFonts w:ascii="Cambria" w:hAnsi="Cambria"/>
                <w:b/>
              </w:rPr>
            </w:pPr>
          </w:p>
          <w:p w:rsidR="00092448" w:rsidRDefault="00092448" w:rsidP="004752AD">
            <w:pPr>
              <w:spacing w:line="278" w:lineRule="exact"/>
              <w:rPr>
                <w:rFonts w:ascii="Cambria" w:hAnsi="Cambria"/>
                <w:b/>
              </w:rPr>
            </w:pPr>
          </w:p>
        </w:tc>
      </w:tr>
      <w:tr w:rsidR="00092448" w:rsidTr="004752AD">
        <w:tc>
          <w:tcPr>
            <w:tcW w:w="9922" w:type="dxa"/>
            <w:gridSpan w:val="2"/>
            <w:vAlign w:val="center"/>
          </w:tcPr>
          <w:p w:rsidR="00092448" w:rsidRDefault="00092448" w:rsidP="004752AD">
            <w:pPr>
              <w:spacing w:line="259" w:lineRule="exact"/>
              <w:rPr>
                <w:rFonts w:ascii="Cambria" w:hAnsi="Cambria"/>
                <w:b/>
                <w:iCs/>
              </w:rPr>
            </w:pPr>
            <w:r>
              <w:rPr>
                <w:rFonts w:ascii="Cambria" w:hAnsi="Cambria"/>
                <w:b/>
                <w:iCs/>
              </w:rPr>
              <w:t>Decision of person investigating:</w:t>
            </w:r>
          </w:p>
          <w:p w:rsidR="00092448" w:rsidRDefault="00092448" w:rsidP="004752AD">
            <w:pPr>
              <w:spacing w:line="259" w:lineRule="exact"/>
              <w:rPr>
                <w:rFonts w:ascii="Cambria" w:hAnsi="Cambria"/>
                <w:b/>
                <w:iCs/>
              </w:rPr>
            </w:pPr>
          </w:p>
          <w:p w:rsidR="00092448" w:rsidRDefault="00092448" w:rsidP="004752AD">
            <w:pPr>
              <w:spacing w:line="259" w:lineRule="exact"/>
              <w:rPr>
                <w:rFonts w:ascii="Cambria" w:hAnsi="Cambria"/>
                <w:b/>
                <w:iCs/>
              </w:rPr>
            </w:pPr>
          </w:p>
          <w:p w:rsidR="00092448" w:rsidRPr="00ED460B" w:rsidRDefault="00092448" w:rsidP="004752AD">
            <w:pPr>
              <w:spacing w:line="259" w:lineRule="exact"/>
              <w:rPr>
                <w:rFonts w:ascii="Cambria" w:hAnsi="Cambria"/>
                <w:b/>
                <w:iCs/>
              </w:rPr>
            </w:pPr>
          </w:p>
        </w:tc>
      </w:tr>
      <w:tr w:rsidR="00092448" w:rsidTr="004752AD">
        <w:tc>
          <w:tcPr>
            <w:tcW w:w="9922" w:type="dxa"/>
            <w:gridSpan w:val="2"/>
            <w:vAlign w:val="center"/>
          </w:tcPr>
          <w:p w:rsidR="00092448" w:rsidRDefault="00092448" w:rsidP="004752AD">
            <w:pPr>
              <w:spacing w:line="235" w:lineRule="exact"/>
              <w:rPr>
                <w:rFonts w:ascii="Cambria" w:hAnsi="Cambria"/>
                <w:b/>
                <w:i/>
                <w:iCs/>
              </w:rPr>
            </w:pPr>
          </w:p>
          <w:p w:rsidR="00092448" w:rsidRDefault="00092448" w:rsidP="004752AD">
            <w:pPr>
              <w:spacing w:line="235" w:lineRule="exact"/>
              <w:rPr>
                <w:rFonts w:ascii="Cambria" w:hAnsi="Cambria"/>
                <w:b/>
                <w:i/>
                <w:iCs/>
              </w:rPr>
            </w:pPr>
            <w:r>
              <w:rPr>
                <w:rFonts w:ascii="Cambria" w:hAnsi="Cambria"/>
                <w:b/>
                <w:i/>
                <w:iCs/>
              </w:rPr>
              <w:t>Outcome communicated to student by ________________________________  date  _______________________</w:t>
            </w:r>
          </w:p>
          <w:p w:rsidR="00092448" w:rsidRDefault="00092448" w:rsidP="004752AD">
            <w:pPr>
              <w:spacing w:line="235" w:lineRule="exact"/>
              <w:rPr>
                <w:rFonts w:ascii="Cambria" w:hAnsi="Cambria"/>
                <w:b/>
                <w:i/>
                <w:iCs/>
              </w:rPr>
            </w:pPr>
          </w:p>
          <w:p w:rsidR="00092448" w:rsidRDefault="00092448" w:rsidP="004752AD">
            <w:pPr>
              <w:spacing w:line="235" w:lineRule="exact"/>
              <w:rPr>
                <w:rFonts w:ascii="Cambria" w:hAnsi="Cambria"/>
                <w:b/>
                <w:i/>
                <w:iCs/>
              </w:rPr>
            </w:pPr>
            <w:r>
              <w:rPr>
                <w:rFonts w:ascii="Cambria" w:hAnsi="Cambria"/>
                <w:b/>
                <w:i/>
                <w:iCs/>
              </w:rPr>
              <w:t>Outcome communicated to other parties (please name)  ________________________________________</w:t>
            </w:r>
          </w:p>
          <w:p w:rsidR="00092448" w:rsidRDefault="00092448" w:rsidP="004752AD">
            <w:pPr>
              <w:spacing w:line="235" w:lineRule="exact"/>
              <w:rPr>
                <w:rFonts w:ascii="Cambria" w:hAnsi="Cambria"/>
                <w:b/>
                <w:i/>
                <w:iCs/>
              </w:rPr>
            </w:pPr>
          </w:p>
          <w:p w:rsidR="00092448" w:rsidRDefault="00092448" w:rsidP="004752AD">
            <w:pPr>
              <w:spacing w:line="235" w:lineRule="exact"/>
              <w:rPr>
                <w:rFonts w:ascii="Cambria" w:hAnsi="Cambria"/>
                <w:b/>
                <w:i/>
                <w:iCs/>
              </w:rPr>
            </w:pPr>
            <w:r>
              <w:rPr>
                <w:rFonts w:ascii="Cambria" w:hAnsi="Cambria"/>
                <w:b/>
                <w:i/>
                <w:iCs/>
              </w:rPr>
              <w:t>by ________________________________________________      date____________________________</w:t>
            </w:r>
          </w:p>
          <w:p w:rsidR="00092448" w:rsidRDefault="00092448" w:rsidP="004752AD">
            <w:pPr>
              <w:spacing w:line="235" w:lineRule="exact"/>
              <w:rPr>
                <w:rFonts w:ascii="Cambria" w:hAnsi="Cambria"/>
                <w:b/>
                <w:i/>
                <w:iCs/>
              </w:rPr>
            </w:pPr>
          </w:p>
        </w:tc>
      </w:tr>
      <w:tr w:rsidR="00092448" w:rsidTr="004752AD">
        <w:trPr>
          <w:trHeight w:val="633"/>
        </w:trPr>
        <w:tc>
          <w:tcPr>
            <w:tcW w:w="9922" w:type="dxa"/>
            <w:gridSpan w:val="2"/>
            <w:vAlign w:val="center"/>
          </w:tcPr>
          <w:p w:rsidR="00092448" w:rsidRDefault="00092448" w:rsidP="004752AD">
            <w:pPr>
              <w:spacing w:line="182" w:lineRule="exact"/>
              <w:rPr>
                <w:rFonts w:ascii="Cambria" w:hAnsi="Cambria"/>
                <w:b/>
                <w:bCs/>
              </w:rPr>
            </w:pPr>
          </w:p>
          <w:p w:rsidR="00092448" w:rsidRDefault="00092448" w:rsidP="004752AD">
            <w:pPr>
              <w:spacing w:line="182" w:lineRule="exact"/>
              <w:rPr>
                <w:rFonts w:ascii="Cambria" w:hAnsi="Cambria"/>
                <w:b/>
                <w:bCs/>
              </w:rPr>
            </w:pPr>
            <w:r>
              <w:rPr>
                <w:rFonts w:ascii="Cambria" w:hAnsi="Cambria"/>
                <w:b/>
                <w:bCs/>
              </w:rPr>
              <w:t>Signed _______________________          Date: _______________</w:t>
            </w:r>
          </w:p>
        </w:tc>
      </w:tr>
    </w:tbl>
    <w:p w:rsidR="00092448" w:rsidRPr="00003417" w:rsidRDefault="00092448" w:rsidP="00092448">
      <w:pPr>
        <w:rPr>
          <w:lang w:val="en-NZ"/>
        </w:rPr>
      </w:pPr>
    </w:p>
    <w:p w:rsidR="0051640D" w:rsidRDefault="00921F0B"/>
    <w:sectPr w:rsidR="0051640D" w:rsidSect="00003417">
      <w:headerReference w:type="default" r:id="rId15"/>
      <w:footerReference w:type="default" r:id="rId16"/>
      <w:pgSz w:w="11907" w:h="16840" w:code="9"/>
      <w:pgMar w:top="720" w:right="720" w:bottom="720" w:left="1134" w:header="0" w:footer="0" w:gutter="0"/>
      <w:paperSrc w:first="258"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984" w:rsidRDefault="00921F0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984" w:rsidRDefault="00921F0B">
    <w:pPr>
      <w:pStyle w:val="Header"/>
      <w:rPr>
        <w:rStyle w:val="PageNumber"/>
      </w:rPr>
    </w:pPr>
    <w:r>
      <w:rPr>
        <w:rStyle w:val="PageNumber"/>
      </w:rPr>
      <w:tab/>
    </w:r>
  </w:p>
  <w:p w:rsidR="004B5984" w:rsidRDefault="00921F0B">
    <w:pPr>
      <w:pStyle w:val="Head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7177"/>
    <w:multiLevelType w:val="hybridMultilevel"/>
    <w:tmpl w:val="3EFCC1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C242F1B"/>
    <w:multiLevelType w:val="hybridMultilevel"/>
    <w:tmpl w:val="4AFC093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77F3686"/>
    <w:multiLevelType w:val="hybridMultilevel"/>
    <w:tmpl w:val="C03A04F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8B54218"/>
    <w:multiLevelType w:val="multilevel"/>
    <w:tmpl w:val="A746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44726A"/>
    <w:multiLevelType w:val="hybridMultilevel"/>
    <w:tmpl w:val="BB3C71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51EF1066"/>
    <w:multiLevelType w:val="hybridMultilevel"/>
    <w:tmpl w:val="AA1A13E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57910BE1"/>
    <w:multiLevelType w:val="multilevel"/>
    <w:tmpl w:val="DFC2C8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5"/>
      <w:numFmt w:val="decimal"/>
      <w:lvlText w:val="%3."/>
      <w:lvlJc w:val="left"/>
      <w:pPr>
        <w:ind w:left="2175" w:hanging="375"/>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EB91D3E"/>
    <w:multiLevelType w:val="hybridMultilevel"/>
    <w:tmpl w:val="FDEE2FFE"/>
    <w:lvl w:ilvl="0" w:tplc="08090005">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ind w:left="2520" w:hanging="360"/>
      </w:pPr>
      <w:rPr>
        <w:rFonts w:cs="Times New Roman"/>
      </w:rPr>
    </w:lvl>
    <w:lvl w:ilvl="2" w:tplc="A03481BA">
      <w:start w:val="1"/>
      <w:numFmt w:val="decimal"/>
      <w:lvlText w:val="%3."/>
      <w:lvlJc w:val="left"/>
      <w:pPr>
        <w:tabs>
          <w:tab w:val="num" w:pos="928"/>
        </w:tabs>
        <w:ind w:left="928" w:hanging="360"/>
      </w:pPr>
      <w:rPr>
        <w:rFonts w:cs="Times New Roman" w:hint="default"/>
      </w:rPr>
    </w:lvl>
    <w:lvl w:ilvl="3" w:tplc="0409000F">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61B93570"/>
    <w:multiLevelType w:val="hybridMultilevel"/>
    <w:tmpl w:val="ACBE8900"/>
    <w:lvl w:ilvl="0" w:tplc="0409000F">
      <w:start w:val="1"/>
      <w:numFmt w:val="decimal"/>
      <w:lvlText w:val="%1."/>
      <w:lvlJc w:val="left"/>
      <w:pPr>
        <w:ind w:left="720" w:hanging="360"/>
      </w:pPr>
      <w:rPr>
        <w:rFonts w:cs="Times New Roman" w:hint="default"/>
      </w:rPr>
    </w:lvl>
    <w:lvl w:ilvl="1" w:tplc="5908F2F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1BC2414"/>
    <w:multiLevelType w:val="multilevel"/>
    <w:tmpl w:val="80BC4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E5D378D"/>
    <w:multiLevelType w:val="hybridMultilevel"/>
    <w:tmpl w:val="6B6EF72C"/>
    <w:lvl w:ilvl="0" w:tplc="0409000F">
      <w:start w:val="1"/>
      <w:numFmt w:val="decimal"/>
      <w:lvlText w:val="%1."/>
      <w:lvlJc w:val="left"/>
      <w:pPr>
        <w:ind w:left="107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B9D004E"/>
    <w:multiLevelType w:val="hybridMultilevel"/>
    <w:tmpl w:val="A7E46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8"/>
  </w:num>
  <w:num w:numId="4">
    <w:abstractNumId w:val="7"/>
  </w:num>
  <w:num w:numId="5">
    <w:abstractNumId w:val="0"/>
  </w:num>
  <w:num w:numId="6">
    <w:abstractNumId w:val="1"/>
  </w:num>
  <w:num w:numId="7">
    <w:abstractNumId w:val="11"/>
  </w:num>
  <w:num w:numId="8">
    <w:abstractNumId w:val="4"/>
  </w:num>
  <w:num w:numId="9">
    <w:abstractNumId w:val="9"/>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448"/>
    <w:rsid w:val="00092448"/>
    <w:rsid w:val="003F5A05"/>
    <w:rsid w:val="005748E1"/>
    <w:rsid w:val="0078651D"/>
    <w:rsid w:val="00921F0B"/>
    <w:rsid w:val="00927325"/>
    <w:rsid w:val="00B32703"/>
    <w:rsid w:val="00C95E7D"/>
    <w:rsid w:val="00D460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44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92448"/>
    <w:pPr>
      <w:keepNext/>
      <w:outlineLvl w:val="0"/>
    </w:pPr>
    <w:rPr>
      <w:b/>
      <w:bCs/>
      <w:sz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2448"/>
    <w:rPr>
      <w:rFonts w:ascii="Times New Roman" w:eastAsia="Times New Roman" w:hAnsi="Times New Roman" w:cs="Times New Roman"/>
      <w:b/>
      <w:bCs/>
      <w:sz w:val="28"/>
      <w:szCs w:val="24"/>
    </w:rPr>
  </w:style>
  <w:style w:type="paragraph" w:styleId="BodyTextIndent">
    <w:name w:val="Body Text Indent"/>
    <w:basedOn w:val="Normal"/>
    <w:link w:val="BodyTextIndentChar"/>
    <w:rsid w:val="00092448"/>
    <w:pPr>
      <w:ind w:left="720"/>
    </w:pPr>
    <w:rPr>
      <w:sz w:val="28"/>
      <w:lang w:val="en-NZ"/>
    </w:rPr>
  </w:style>
  <w:style w:type="character" w:customStyle="1" w:styleId="BodyTextIndentChar">
    <w:name w:val="Body Text Indent Char"/>
    <w:basedOn w:val="DefaultParagraphFont"/>
    <w:link w:val="BodyTextIndent"/>
    <w:rsid w:val="00092448"/>
    <w:rPr>
      <w:rFonts w:ascii="Times New Roman" w:eastAsia="Times New Roman" w:hAnsi="Times New Roman" w:cs="Times New Roman"/>
      <w:sz w:val="28"/>
      <w:szCs w:val="24"/>
    </w:rPr>
  </w:style>
  <w:style w:type="paragraph" w:styleId="BodyTextIndent2">
    <w:name w:val="Body Text Indent 2"/>
    <w:basedOn w:val="Normal"/>
    <w:link w:val="BodyTextIndent2Char"/>
    <w:rsid w:val="00092448"/>
    <w:pPr>
      <w:ind w:left="1440"/>
    </w:pPr>
    <w:rPr>
      <w:sz w:val="28"/>
      <w:lang w:val="en-NZ"/>
    </w:rPr>
  </w:style>
  <w:style w:type="character" w:customStyle="1" w:styleId="BodyTextIndent2Char">
    <w:name w:val="Body Text Indent 2 Char"/>
    <w:basedOn w:val="DefaultParagraphFont"/>
    <w:link w:val="BodyTextIndent2"/>
    <w:rsid w:val="00092448"/>
    <w:rPr>
      <w:rFonts w:ascii="Times New Roman" w:eastAsia="Times New Roman" w:hAnsi="Times New Roman" w:cs="Times New Roman"/>
      <w:sz w:val="28"/>
      <w:szCs w:val="24"/>
    </w:rPr>
  </w:style>
  <w:style w:type="paragraph" w:styleId="Header">
    <w:name w:val="header"/>
    <w:basedOn w:val="Normal"/>
    <w:link w:val="HeaderChar"/>
    <w:uiPriority w:val="99"/>
    <w:rsid w:val="00092448"/>
    <w:pPr>
      <w:tabs>
        <w:tab w:val="center" w:pos="4320"/>
        <w:tab w:val="right" w:pos="8640"/>
      </w:tabs>
    </w:pPr>
  </w:style>
  <w:style w:type="character" w:customStyle="1" w:styleId="HeaderChar">
    <w:name w:val="Header Char"/>
    <w:basedOn w:val="DefaultParagraphFont"/>
    <w:link w:val="Header"/>
    <w:uiPriority w:val="99"/>
    <w:rsid w:val="00092448"/>
    <w:rPr>
      <w:rFonts w:ascii="Times New Roman" w:eastAsia="Times New Roman" w:hAnsi="Times New Roman" w:cs="Times New Roman"/>
      <w:sz w:val="24"/>
      <w:szCs w:val="24"/>
      <w:lang w:val="en-US"/>
    </w:rPr>
  </w:style>
  <w:style w:type="paragraph" w:styleId="Footer">
    <w:name w:val="footer"/>
    <w:basedOn w:val="Normal"/>
    <w:link w:val="FooterChar"/>
    <w:rsid w:val="00092448"/>
    <w:pPr>
      <w:tabs>
        <w:tab w:val="center" w:pos="4320"/>
        <w:tab w:val="right" w:pos="8640"/>
      </w:tabs>
    </w:pPr>
  </w:style>
  <w:style w:type="character" w:customStyle="1" w:styleId="FooterChar">
    <w:name w:val="Footer Char"/>
    <w:basedOn w:val="DefaultParagraphFont"/>
    <w:link w:val="Footer"/>
    <w:rsid w:val="00092448"/>
    <w:rPr>
      <w:rFonts w:ascii="Times New Roman" w:eastAsia="Times New Roman" w:hAnsi="Times New Roman" w:cs="Times New Roman"/>
      <w:sz w:val="24"/>
      <w:szCs w:val="24"/>
      <w:lang w:val="en-US"/>
    </w:rPr>
  </w:style>
  <w:style w:type="character" w:styleId="PageNumber">
    <w:name w:val="page number"/>
    <w:basedOn w:val="DefaultParagraphFont"/>
    <w:rsid w:val="00092448"/>
  </w:style>
  <w:style w:type="character" w:styleId="Hyperlink">
    <w:name w:val="Hyperlink"/>
    <w:uiPriority w:val="99"/>
    <w:rsid w:val="00092448"/>
    <w:rPr>
      <w:rFonts w:cs="Times New Roman"/>
      <w:color w:val="0000FF"/>
      <w:u w:val="single"/>
    </w:rPr>
  </w:style>
  <w:style w:type="paragraph" w:styleId="BalloonText">
    <w:name w:val="Balloon Text"/>
    <w:basedOn w:val="Normal"/>
    <w:link w:val="BalloonTextChar"/>
    <w:uiPriority w:val="99"/>
    <w:semiHidden/>
    <w:unhideWhenUsed/>
    <w:rsid w:val="00D46070"/>
    <w:rPr>
      <w:rFonts w:ascii="Tahoma" w:hAnsi="Tahoma" w:cs="Tahoma"/>
      <w:sz w:val="16"/>
      <w:szCs w:val="16"/>
    </w:rPr>
  </w:style>
  <w:style w:type="character" w:customStyle="1" w:styleId="BalloonTextChar">
    <w:name w:val="Balloon Text Char"/>
    <w:basedOn w:val="DefaultParagraphFont"/>
    <w:link w:val="BalloonText"/>
    <w:uiPriority w:val="99"/>
    <w:semiHidden/>
    <w:rsid w:val="00D46070"/>
    <w:rPr>
      <w:rFonts w:ascii="Tahoma" w:eastAsia="Times New Roman" w:hAnsi="Tahoma" w:cs="Tahoma"/>
      <w:sz w:val="16"/>
      <w:szCs w:val="16"/>
      <w:lang w:val="en-US"/>
    </w:rPr>
  </w:style>
  <w:style w:type="paragraph" w:styleId="ListParagraph">
    <w:name w:val="List Paragraph"/>
    <w:basedOn w:val="Normal"/>
    <w:uiPriority w:val="34"/>
    <w:qFormat/>
    <w:rsid w:val="00D460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44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92448"/>
    <w:pPr>
      <w:keepNext/>
      <w:outlineLvl w:val="0"/>
    </w:pPr>
    <w:rPr>
      <w:b/>
      <w:bCs/>
      <w:sz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2448"/>
    <w:rPr>
      <w:rFonts w:ascii="Times New Roman" w:eastAsia="Times New Roman" w:hAnsi="Times New Roman" w:cs="Times New Roman"/>
      <w:b/>
      <w:bCs/>
      <w:sz w:val="28"/>
      <w:szCs w:val="24"/>
    </w:rPr>
  </w:style>
  <w:style w:type="paragraph" w:styleId="BodyTextIndent">
    <w:name w:val="Body Text Indent"/>
    <w:basedOn w:val="Normal"/>
    <w:link w:val="BodyTextIndentChar"/>
    <w:rsid w:val="00092448"/>
    <w:pPr>
      <w:ind w:left="720"/>
    </w:pPr>
    <w:rPr>
      <w:sz w:val="28"/>
      <w:lang w:val="en-NZ"/>
    </w:rPr>
  </w:style>
  <w:style w:type="character" w:customStyle="1" w:styleId="BodyTextIndentChar">
    <w:name w:val="Body Text Indent Char"/>
    <w:basedOn w:val="DefaultParagraphFont"/>
    <w:link w:val="BodyTextIndent"/>
    <w:rsid w:val="00092448"/>
    <w:rPr>
      <w:rFonts w:ascii="Times New Roman" w:eastAsia="Times New Roman" w:hAnsi="Times New Roman" w:cs="Times New Roman"/>
      <w:sz w:val="28"/>
      <w:szCs w:val="24"/>
    </w:rPr>
  </w:style>
  <w:style w:type="paragraph" w:styleId="BodyTextIndent2">
    <w:name w:val="Body Text Indent 2"/>
    <w:basedOn w:val="Normal"/>
    <w:link w:val="BodyTextIndent2Char"/>
    <w:rsid w:val="00092448"/>
    <w:pPr>
      <w:ind w:left="1440"/>
    </w:pPr>
    <w:rPr>
      <w:sz w:val="28"/>
      <w:lang w:val="en-NZ"/>
    </w:rPr>
  </w:style>
  <w:style w:type="character" w:customStyle="1" w:styleId="BodyTextIndent2Char">
    <w:name w:val="Body Text Indent 2 Char"/>
    <w:basedOn w:val="DefaultParagraphFont"/>
    <w:link w:val="BodyTextIndent2"/>
    <w:rsid w:val="00092448"/>
    <w:rPr>
      <w:rFonts w:ascii="Times New Roman" w:eastAsia="Times New Roman" w:hAnsi="Times New Roman" w:cs="Times New Roman"/>
      <w:sz w:val="28"/>
      <w:szCs w:val="24"/>
    </w:rPr>
  </w:style>
  <w:style w:type="paragraph" w:styleId="Header">
    <w:name w:val="header"/>
    <w:basedOn w:val="Normal"/>
    <w:link w:val="HeaderChar"/>
    <w:uiPriority w:val="99"/>
    <w:rsid w:val="00092448"/>
    <w:pPr>
      <w:tabs>
        <w:tab w:val="center" w:pos="4320"/>
        <w:tab w:val="right" w:pos="8640"/>
      </w:tabs>
    </w:pPr>
  </w:style>
  <w:style w:type="character" w:customStyle="1" w:styleId="HeaderChar">
    <w:name w:val="Header Char"/>
    <w:basedOn w:val="DefaultParagraphFont"/>
    <w:link w:val="Header"/>
    <w:uiPriority w:val="99"/>
    <w:rsid w:val="00092448"/>
    <w:rPr>
      <w:rFonts w:ascii="Times New Roman" w:eastAsia="Times New Roman" w:hAnsi="Times New Roman" w:cs="Times New Roman"/>
      <w:sz w:val="24"/>
      <w:szCs w:val="24"/>
      <w:lang w:val="en-US"/>
    </w:rPr>
  </w:style>
  <w:style w:type="paragraph" w:styleId="Footer">
    <w:name w:val="footer"/>
    <w:basedOn w:val="Normal"/>
    <w:link w:val="FooterChar"/>
    <w:rsid w:val="00092448"/>
    <w:pPr>
      <w:tabs>
        <w:tab w:val="center" w:pos="4320"/>
        <w:tab w:val="right" w:pos="8640"/>
      </w:tabs>
    </w:pPr>
  </w:style>
  <w:style w:type="character" w:customStyle="1" w:styleId="FooterChar">
    <w:name w:val="Footer Char"/>
    <w:basedOn w:val="DefaultParagraphFont"/>
    <w:link w:val="Footer"/>
    <w:rsid w:val="00092448"/>
    <w:rPr>
      <w:rFonts w:ascii="Times New Roman" w:eastAsia="Times New Roman" w:hAnsi="Times New Roman" w:cs="Times New Roman"/>
      <w:sz w:val="24"/>
      <w:szCs w:val="24"/>
      <w:lang w:val="en-US"/>
    </w:rPr>
  </w:style>
  <w:style w:type="character" w:styleId="PageNumber">
    <w:name w:val="page number"/>
    <w:basedOn w:val="DefaultParagraphFont"/>
    <w:rsid w:val="00092448"/>
  </w:style>
  <w:style w:type="character" w:styleId="Hyperlink">
    <w:name w:val="Hyperlink"/>
    <w:uiPriority w:val="99"/>
    <w:rsid w:val="00092448"/>
    <w:rPr>
      <w:rFonts w:cs="Times New Roman"/>
      <w:color w:val="0000FF"/>
      <w:u w:val="single"/>
    </w:rPr>
  </w:style>
  <w:style w:type="paragraph" w:styleId="BalloonText">
    <w:name w:val="Balloon Text"/>
    <w:basedOn w:val="Normal"/>
    <w:link w:val="BalloonTextChar"/>
    <w:uiPriority w:val="99"/>
    <w:semiHidden/>
    <w:unhideWhenUsed/>
    <w:rsid w:val="00D46070"/>
    <w:rPr>
      <w:rFonts w:ascii="Tahoma" w:hAnsi="Tahoma" w:cs="Tahoma"/>
      <w:sz w:val="16"/>
      <w:szCs w:val="16"/>
    </w:rPr>
  </w:style>
  <w:style w:type="character" w:customStyle="1" w:styleId="BalloonTextChar">
    <w:name w:val="Balloon Text Char"/>
    <w:basedOn w:val="DefaultParagraphFont"/>
    <w:link w:val="BalloonText"/>
    <w:uiPriority w:val="99"/>
    <w:semiHidden/>
    <w:rsid w:val="00D46070"/>
    <w:rPr>
      <w:rFonts w:ascii="Tahoma" w:eastAsia="Times New Roman" w:hAnsi="Tahoma" w:cs="Tahoma"/>
      <w:sz w:val="16"/>
      <w:szCs w:val="16"/>
      <w:lang w:val="en-US"/>
    </w:rPr>
  </w:style>
  <w:style w:type="paragraph" w:styleId="ListParagraph">
    <w:name w:val="List Paragraph"/>
    <w:basedOn w:val="Normal"/>
    <w:uiPriority w:val="34"/>
    <w:qFormat/>
    <w:rsid w:val="00D46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zqa.govt.nz/qualifications-standards/qualifications/ncea/subjects/literacy-and-numeracy/literacy-and-numeracy-unit-standards/" TargetMode="External"/><Relationship Id="rId13" Type="http://schemas.openxmlformats.org/officeDocument/2006/relationships/hyperlink" Target="http://www.nzqa.govt.nz/qualifications-standards/awards/university-entrance/literacy-requirements-2012-2013/"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zqa.govt.nz/qualifications-standards/qualifications/ncea/subjects/literacy-and-numeracy/level-1-requirements/lit-num-subjects/" TargetMode="External"/><Relationship Id="rId12" Type="http://schemas.openxmlformats.org/officeDocument/2006/relationships/hyperlink" Target="http://www.nzqa.govt.nz/qualifications-standards/awards/university-entrance/approved-subjec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zqa.govt.nz/qualifications-standards/awards/university-entrance/approved-subjec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zqa.govt.nz/qualifications-standards/qualifications/ncea/subjects/literacy-and-numeracy/literacy-and-numeracy-unit-standards/" TargetMode="External"/><Relationship Id="rId4" Type="http://schemas.openxmlformats.org/officeDocument/2006/relationships/settings" Target="settings.xml"/><Relationship Id="rId9" Type="http://schemas.openxmlformats.org/officeDocument/2006/relationships/hyperlink" Target="http://www.nzqa.govt.nz/qualifications-standards/qualifications/ncea/subjects/literacy-and-numeracy/level-1-requirements/lit-num-subjects/" TargetMode="External"/><Relationship Id="rId14" Type="http://schemas.openxmlformats.org/officeDocument/2006/relationships/hyperlink" Target="http://www.nzqa.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7</Pages>
  <Words>2384</Words>
  <Characters>13591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Cullinane College</Company>
  <LinksUpToDate>false</LinksUpToDate>
  <CharactersWithSpaces>15944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Bullock</dc:creator>
  <cp:lastModifiedBy>Martin Bullock</cp:lastModifiedBy>
  <cp:revision>2</cp:revision>
  <cp:lastPrinted>2016-03-21T23:08:00Z</cp:lastPrinted>
  <dcterms:created xsi:type="dcterms:W3CDTF">2016-03-21T00:19:00Z</dcterms:created>
  <dcterms:modified xsi:type="dcterms:W3CDTF">2016-03-24T00:01:00Z</dcterms:modified>
</cp:coreProperties>
</file>